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93" w:rsidRPr="00EB4393" w:rsidRDefault="00EB4393" w:rsidP="00EB4393">
      <w:pPr>
        <w:spacing w:after="0" w:line="240" w:lineRule="auto"/>
        <w:ind w:right="45"/>
        <w:jc w:val="center"/>
        <w:rPr>
          <w:rFonts w:ascii="Cordia New" w:eastAsia="Times New Roman" w:hAnsi="Cordia New" w:cs="Cordia New"/>
          <w:i/>
          <w:iCs/>
          <w:sz w:val="28"/>
        </w:rPr>
      </w:pPr>
      <w:r w:rsidRPr="00EB4393">
        <w:rPr>
          <w:rFonts w:ascii="Cordia New" w:eastAsia="Times New Roman" w:hAnsi="Cordia New" w:cs="Cordia New"/>
          <w:i/>
          <w:iCs/>
          <w:sz w:val="28"/>
        </w:rPr>
        <w:t>(-Translation-)</w:t>
      </w:r>
    </w:p>
    <w:p w:rsidR="00EB4393" w:rsidRPr="00EB4393" w:rsidRDefault="00EB4393" w:rsidP="00EB4393">
      <w:pPr>
        <w:spacing w:after="0" w:line="240" w:lineRule="auto"/>
        <w:jc w:val="both"/>
        <w:rPr>
          <w:rFonts w:ascii="Cordia New" w:eastAsia="Times New Roman" w:hAnsi="Cordia New" w:cs="Cordia New"/>
          <w:sz w:val="28"/>
        </w:rPr>
      </w:pPr>
      <w:r w:rsidRPr="00EB4393">
        <w:rPr>
          <w:rFonts w:ascii="Cordia New" w:eastAsia="Times New Roman" w:hAnsi="Cordia New" w:cs="Cordia New"/>
          <w:sz w:val="28"/>
        </w:rPr>
        <w:t>No.</w:t>
      </w:r>
      <w:r w:rsidR="00340027">
        <w:rPr>
          <w:rFonts w:ascii="Cordia New" w:eastAsia="Times New Roman" w:hAnsi="Cordia New" w:cs="Cordia New"/>
          <w:sz w:val="28"/>
          <w:lang w:val="en-GB"/>
        </w:rPr>
        <w:t xml:space="preserve"> 01</w:t>
      </w:r>
      <w:r w:rsidR="009F52DE">
        <w:rPr>
          <w:rFonts w:ascii="Cordia New" w:eastAsia="Times New Roman" w:hAnsi="Cordia New" w:cs="Cordia New"/>
          <w:sz w:val="28"/>
          <w:lang w:val="en-GB"/>
        </w:rPr>
        <w:t>5</w:t>
      </w:r>
      <w:r w:rsidRPr="00EB4393">
        <w:rPr>
          <w:rFonts w:ascii="Cordia New" w:eastAsia="Times New Roman" w:hAnsi="Cordia New" w:cs="Cordia New"/>
          <w:sz w:val="28"/>
        </w:rPr>
        <w:t>/2023</w:t>
      </w:r>
    </w:p>
    <w:p w:rsidR="00EB4393" w:rsidRPr="00EB4393" w:rsidRDefault="00340027" w:rsidP="00EB4393">
      <w:pPr>
        <w:spacing w:after="0" w:line="240" w:lineRule="auto"/>
        <w:jc w:val="both"/>
        <w:rPr>
          <w:rFonts w:ascii="Cordia New" w:eastAsia="Times New Roman" w:hAnsi="Cordia New" w:cs="Cordia New"/>
          <w:sz w:val="28"/>
        </w:rPr>
      </w:pPr>
      <w:r>
        <w:rPr>
          <w:rFonts w:ascii="Cordia New" w:eastAsia="Times New Roman" w:hAnsi="Cordia New" w:cs="Cordia New"/>
          <w:sz w:val="28"/>
        </w:rPr>
        <w:t>24</w:t>
      </w:r>
      <w:r w:rsidR="00EB4393" w:rsidRPr="00EB4393">
        <w:rPr>
          <w:rFonts w:ascii="Cordia New" w:eastAsia="Times New Roman" w:hAnsi="Cordia New" w:cs="Cordia New"/>
          <w:sz w:val="28"/>
          <w:vertAlign w:val="superscript"/>
        </w:rPr>
        <w:t>th</w:t>
      </w:r>
      <w:r w:rsidR="00EB4393" w:rsidRPr="00EB4393">
        <w:rPr>
          <w:rFonts w:ascii="Cordia New" w:eastAsia="Times New Roman" w:hAnsi="Cordia New" w:cs="Cordia New"/>
          <w:sz w:val="28"/>
        </w:rPr>
        <w:t xml:space="preserve"> October 2023</w:t>
      </w:r>
    </w:p>
    <w:p w:rsidR="00EB4393" w:rsidRPr="00EB4393" w:rsidRDefault="00EB4393" w:rsidP="00340027">
      <w:pPr>
        <w:widowControl w:val="0"/>
        <w:suppressAutoHyphens/>
        <w:autoSpaceDE w:val="0"/>
        <w:spacing w:after="0" w:line="240" w:lineRule="auto"/>
        <w:ind w:left="990" w:hanging="990"/>
        <w:jc w:val="thaiDistribute"/>
        <w:rPr>
          <w:rFonts w:ascii="Cordia New" w:eastAsia="Times New Roman" w:hAnsi="Cordia New" w:cs="Cordia New"/>
          <w:sz w:val="28"/>
        </w:rPr>
      </w:pPr>
      <w:r w:rsidRPr="00EB4393">
        <w:rPr>
          <w:rFonts w:ascii="Cordia New" w:eastAsia="Times New Roman" w:hAnsi="Cordia New" w:cs="Cordia New"/>
          <w:sz w:val="28"/>
        </w:rPr>
        <w:t>Subject:</w:t>
      </w:r>
      <w:r w:rsidRPr="00EB4393">
        <w:rPr>
          <w:rFonts w:ascii="Cordia New" w:eastAsia="Times New Roman" w:hAnsi="Cordia New" w:cs="Cordia New"/>
          <w:sz w:val="28"/>
          <w:cs/>
        </w:rPr>
        <w:tab/>
      </w:r>
      <w:r w:rsidRPr="00EB4393">
        <w:rPr>
          <w:rFonts w:ascii="Cordia New" w:eastAsia="Times New Roman" w:hAnsi="Cordia New" w:cs="Cordia New"/>
          <w:sz w:val="28"/>
        </w:rPr>
        <w:t xml:space="preserve">Notification </w:t>
      </w:r>
      <w:r w:rsidRPr="00EB4393">
        <w:rPr>
          <w:rFonts w:ascii="Cordia New" w:eastAsia="SimSun" w:hAnsi="Cordia New" w:cs="Cordia New"/>
          <w:sz w:val="28"/>
          <w:lang w:eastAsia="th-TH"/>
        </w:rPr>
        <w:t xml:space="preserve">of the </w:t>
      </w:r>
      <w:r w:rsidR="00340027" w:rsidRPr="00340027">
        <w:rPr>
          <w:rFonts w:ascii="Cordia New" w:eastAsia="SimSun" w:hAnsi="Cordia New" w:cs="Cordia New"/>
          <w:sz w:val="28"/>
          <w:lang w:eastAsia="th-TH"/>
        </w:rPr>
        <w:t>acquisition of asset transaction</w:t>
      </w:r>
      <w:r w:rsidR="00340027">
        <w:rPr>
          <w:rFonts w:ascii="Cordia New" w:eastAsia="SimSun" w:hAnsi="Cordia New" w:cs="Cordia New"/>
          <w:sz w:val="28"/>
          <w:lang w:eastAsia="th-TH"/>
        </w:rPr>
        <w:t xml:space="preserve"> and </w:t>
      </w:r>
      <w:r w:rsidR="00426023">
        <w:rPr>
          <w:rFonts w:ascii="Cordia New" w:eastAsia="Times New Roman" w:hAnsi="Cordia New" w:cs="Cordia New"/>
          <w:sz w:val="28"/>
        </w:rPr>
        <w:t>a</w:t>
      </w:r>
      <w:r w:rsidR="00340027">
        <w:rPr>
          <w:rFonts w:ascii="Cordia New" w:eastAsia="Times New Roman" w:hAnsi="Cordia New" w:cs="Cordia New"/>
          <w:sz w:val="28"/>
        </w:rPr>
        <w:t>malgamation</w:t>
      </w:r>
    </w:p>
    <w:p w:rsidR="00EB4393" w:rsidRPr="00EB4393" w:rsidRDefault="00EB4393" w:rsidP="00EB4393">
      <w:pPr>
        <w:widowControl w:val="0"/>
        <w:tabs>
          <w:tab w:val="left" w:pos="990"/>
        </w:tabs>
        <w:suppressAutoHyphens/>
        <w:autoSpaceDE w:val="0"/>
        <w:spacing w:after="0" w:line="240" w:lineRule="auto"/>
        <w:jc w:val="thaiDistribute"/>
        <w:rPr>
          <w:rFonts w:ascii="Cordia New" w:eastAsia="Times New Roman" w:hAnsi="Cordia New" w:cs="Cordia New"/>
          <w:sz w:val="28"/>
        </w:rPr>
      </w:pPr>
      <w:r w:rsidRPr="00EB4393">
        <w:rPr>
          <w:rFonts w:ascii="Cordia New" w:eastAsia="Times New Roman" w:hAnsi="Cordia New" w:cs="Cordia New"/>
          <w:sz w:val="28"/>
        </w:rPr>
        <w:t>To:</w:t>
      </w:r>
      <w:r w:rsidRPr="00EB4393">
        <w:rPr>
          <w:rFonts w:ascii="Cordia New" w:eastAsia="Times New Roman" w:hAnsi="Cordia New" w:cs="Cordia New"/>
          <w:sz w:val="28"/>
        </w:rPr>
        <w:tab/>
        <w:t>President</w:t>
      </w:r>
    </w:p>
    <w:p w:rsidR="00EB4393" w:rsidRPr="00EB4393" w:rsidRDefault="00EB4393" w:rsidP="00EB4393">
      <w:pPr>
        <w:widowControl w:val="0"/>
        <w:tabs>
          <w:tab w:val="left" w:pos="990"/>
        </w:tabs>
        <w:suppressAutoHyphens/>
        <w:autoSpaceDE w:val="0"/>
        <w:spacing w:after="240" w:line="240" w:lineRule="auto"/>
        <w:jc w:val="thaiDistribute"/>
        <w:rPr>
          <w:rFonts w:ascii="Cordia New" w:eastAsia="Times New Roman" w:hAnsi="Cordia New" w:cs="Cordia New"/>
          <w:sz w:val="28"/>
        </w:rPr>
      </w:pPr>
      <w:r w:rsidRPr="00EB4393">
        <w:rPr>
          <w:rFonts w:ascii="Cordia New" w:eastAsia="Times New Roman" w:hAnsi="Cordia New" w:cs="Cordia New"/>
          <w:sz w:val="28"/>
        </w:rPr>
        <w:tab/>
        <w:t>The Stock Exchange of Thailand</w:t>
      </w:r>
    </w:p>
    <w:p w:rsidR="00EB4393" w:rsidRPr="00EB4393" w:rsidRDefault="00EB4393" w:rsidP="00EB4393">
      <w:pPr>
        <w:spacing w:after="120" w:line="240" w:lineRule="auto"/>
        <w:jc w:val="both"/>
        <w:rPr>
          <w:rFonts w:ascii="Cordia New" w:eastAsia="Times New Roman" w:hAnsi="Cordia New" w:cs="Cordia New"/>
          <w:sz w:val="28"/>
        </w:rPr>
      </w:pPr>
      <w:r w:rsidRPr="00EB4393">
        <w:rPr>
          <w:rFonts w:ascii="Cordia New" w:eastAsia="SimSun" w:hAnsi="Cordia New" w:cs="Cordia New"/>
          <w:sz w:val="28"/>
          <w:lang w:eastAsia="th-TH"/>
        </w:rPr>
        <w:tab/>
      </w:r>
      <w:r w:rsidRPr="00EB4393">
        <w:rPr>
          <w:rFonts w:ascii="Cordia New" w:eastAsia="Times New Roman" w:hAnsi="Cordia New" w:cs="Cordia New"/>
          <w:color w:val="000000"/>
          <w:sz w:val="28"/>
        </w:rPr>
        <w:t>Principal Capital Public Company Limited (the “</w:t>
      </w:r>
      <w:r w:rsidRPr="008A50FD">
        <w:rPr>
          <w:rFonts w:ascii="Cordia New" w:eastAsia="Times New Roman" w:hAnsi="Cordia New" w:cs="Cordia New"/>
          <w:color w:val="000000"/>
          <w:sz w:val="28"/>
        </w:rPr>
        <w:t>Company”)</w:t>
      </w:r>
      <w:r w:rsidRPr="00EB4393">
        <w:rPr>
          <w:rFonts w:ascii="Cordia New" w:eastAsia="Times New Roman" w:hAnsi="Cordia New" w:cs="Cordia New"/>
          <w:color w:val="000000"/>
          <w:sz w:val="28"/>
        </w:rPr>
        <w:t xml:space="preserve"> would like to inform the resolutions of its Board of Directors’ Meeting No.6/2023 held on </w:t>
      </w:r>
      <w:r w:rsidRPr="00EB4393">
        <w:rPr>
          <w:rFonts w:ascii="Cordia New" w:eastAsia="Times New Roman" w:hAnsi="Cordia New" w:cs="Cordia New"/>
          <w:sz w:val="28"/>
        </w:rPr>
        <w:t>6</w:t>
      </w:r>
      <w:r w:rsidRPr="00EB4393">
        <w:rPr>
          <w:rFonts w:ascii="Cordia New" w:eastAsia="Times New Roman" w:hAnsi="Cordia New" w:cs="Cordia New"/>
          <w:sz w:val="28"/>
          <w:vertAlign w:val="superscript"/>
        </w:rPr>
        <w:t>th</w:t>
      </w:r>
      <w:r w:rsidRPr="00EB4393">
        <w:rPr>
          <w:rFonts w:ascii="Cordia New" w:eastAsia="Times New Roman" w:hAnsi="Cordia New" w:cs="Cordia New"/>
          <w:sz w:val="28"/>
        </w:rPr>
        <w:t xml:space="preserve"> October 2023 </w:t>
      </w:r>
      <w:r w:rsidRPr="00EB4393">
        <w:rPr>
          <w:rFonts w:ascii="Cordia New" w:eastAsia="SimSun" w:hAnsi="Cordia New" w:cs="Cordia New"/>
          <w:sz w:val="28"/>
          <w:lang w:eastAsia="th-TH"/>
        </w:rPr>
        <w:t>as follows:</w:t>
      </w:r>
    </w:p>
    <w:p w:rsidR="00340027" w:rsidRDefault="008615A6" w:rsidP="008B7DD0">
      <w:pPr>
        <w:pStyle w:val="ListParagraph"/>
        <w:numPr>
          <w:ilvl w:val="1"/>
          <w:numId w:val="6"/>
        </w:numPr>
        <w:spacing w:line="240" w:lineRule="auto"/>
        <w:ind w:left="270" w:hanging="270"/>
        <w:jc w:val="both"/>
        <w:rPr>
          <w:rFonts w:ascii="Cordia New" w:eastAsia="Calibri" w:hAnsi="Cordia New" w:cs="Cordia New"/>
          <w:sz w:val="28"/>
          <w:szCs w:val="30"/>
        </w:rPr>
      </w:pPr>
      <w:r w:rsidRPr="00340027">
        <w:rPr>
          <w:rFonts w:ascii="Cordia New" w:eastAsia="SimSun" w:hAnsi="Cordia New" w:cs="Cordia New"/>
          <w:sz w:val="28"/>
          <w:lang w:eastAsia="th-TH"/>
        </w:rPr>
        <w:t xml:space="preserve">Approve </w:t>
      </w:r>
      <w:r w:rsidR="00340027" w:rsidRPr="0092611A">
        <w:rPr>
          <w:rFonts w:ascii="Cordia New" w:eastAsia="Times New Roman" w:hAnsi="Cordia New" w:cs="Cordia New"/>
          <w:color w:val="000000"/>
          <w:sz w:val="28"/>
        </w:rPr>
        <w:t xml:space="preserve">Principal Healthcare </w:t>
      </w:r>
      <w:r w:rsidR="0092611A" w:rsidRPr="0092611A">
        <w:rPr>
          <w:rFonts w:ascii="Cordia New" w:eastAsia="Times New Roman" w:hAnsi="Cordia New" w:cs="Cordia New"/>
          <w:color w:val="000000"/>
          <w:sz w:val="28"/>
        </w:rPr>
        <w:t>Company Limited.</w:t>
      </w:r>
      <w:r w:rsidR="0092611A" w:rsidRPr="0092611A">
        <w:rPr>
          <w:rFonts w:ascii="Cordia New" w:eastAsia="Times New Roman" w:hAnsi="Cordia New" w:cs="Cordia New"/>
          <w:b/>
          <w:bCs/>
          <w:color w:val="000000"/>
          <w:sz w:val="28"/>
        </w:rPr>
        <w:t xml:space="preserve"> </w:t>
      </w:r>
      <w:r w:rsidR="00340027" w:rsidRPr="008A50FD">
        <w:rPr>
          <w:rFonts w:ascii="Cordia New" w:eastAsia="Times New Roman" w:hAnsi="Cordia New" w:cs="Cordia New"/>
          <w:color w:val="000000"/>
          <w:sz w:val="28"/>
        </w:rPr>
        <w:t>(“PRINH”)</w:t>
      </w:r>
      <w:r w:rsidR="00340027">
        <w:rPr>
          <w:rFonts w:ascii="Cordia New" w:eastAsia="Times New Roman" w:hAnsi="Cordia New" w:cs="Cordia New"/>
          <w:b/>
          <w:bCs/>
          <w:color w:val="000000"/>
          <w:sz w:val="28"/>
        </w:rPr>
        <w:t xml:space="preserve"> </w:t>
      </w:r>
      <w:r w:rsidR="002728CA">
        <w:rPr>
          <w:rFonts w:ascii="Cordia New" w:eastAsia="Calibri" w:hAnsi="Cordia New" w:cs="Cordia New"/>
          <w:sz w:val="28"/>
          <w:szCs w:val="30"/>
        </w:rPr>
        <w:t>t</w:t>
      </w:r>
      <w:r w:rsidR="002728CA" w:rsidRPr="002728CA">
        <w:rPr>
          <w:rFonts w:ascii="Cordia New" w:eastAsia="Calibri" w:hAnsi="Cordia New" w:cs="Cordia New"/>
          <w:sz w:val="28"/>
          <w:szCs w:val="30"/>
        </w:rPr>
        <w:t xml:space="preserve">he Company’s Subsidiary </w:t>
      </w:r>
      <w:r w:rsidR="002728CA">
        <w:rPr>
          <w:rFonts w:ascii="Cordia New" w:eastAsia="Calibri" w:hAnsi="Cordia New" w:cs="Cordia New"/>
          <w:sz w:val="28"/>
          <w:szCs w:val="30"/>
        </w:rPr>
        <w:t>to</w:t>
      </w:r>
      <w:r w:rsidR="0092611A">
        <w:rPr>
          <w:rFonts w:ascii="Cordia New" w:eastAsia="Calibri" w:hAnsi="Cordia New" w:cs="Cordia New"/>
          <w:sz w:val="28"/>
          <w:szCs w:val="30"/>
        </w:rPr>
        <w:t xml:space="preserve"> </w:t>
      </w:r>
      <w:r w:rsidR="0092611A" w:rsidRPr="0092611A">
        <w:rPr>
          <w:rFonts w:ascii="Cordia New" w:eastAsia="Calibri" w:hAnsi="Cordia New" w:cs="Cordia New"/>
          <w:sz w:val="28"/>
          <w:szCs w:val="30"/>
        </w:rPr>
        <w:t xml:space="preserve">acquisition of ordinary shares of </w:t>
      </w:r>
      <w:proofErr w:type="spellStart"/>
      <w:r w:rsidR="0092611A" w:rsidRPr="0092611A">
        <w:rPr>
          <w:rFonts w:ascii="Cordia New" w:eastAsia="Calibri" w:hAnsi="Cordia New" w:cs="Cordia New"/>
          <w:sz w:val="28"/>
          <w:szCs w:val="30"/>
        </w:rPr>
        <w:t>Pewdee</w:t>
      </w:r>
      <w:proofErr w:type="spellEnd"/>
      <w:r w:rsidR="0092611A" w:rsidRPr="0092611A">
        <w:rPr>
          <w:rFonts w:ascii="Cordia New" w:eastAsia="Calibri" w:hAnsi="Cordia New" w:cs="Cordia New"/>
          <w:sz w:val="28"/>
          <w:szCs w:val="30"/>
        </w:rPr>
        <w:t xml:space="preserve"> Clinic Esthetics Company Limited.</w:t>
      </w:r>
      <w:r w:rsidR="0092611A">
        <w:rPr>
          <w:rFonts w:ascii="Cordia New" w:eastAsia="Calibri" w:hAnsi="Cordia New" w:cs="Cordia New"/>
          <w:sz w:val="28"/>
          <w:szCs w:val="30"/>
        </w:rPr>
        <w:t xml:space="preserve"> (“</w:t>
      </w:r>
      <w:proofErr w:type="spellStart"/>
      <w:r w:rsidR="003271FE">
        <w:rPr>
          <w:rFonts w:ascii="Cordia New" w:eastAsia="Calibri" w:hAnsi="Cordia New" w:cs="Cordia New"/>
          <w:sz w:val="28"/>
          <w:szCs w:val="30"/>
        </w:rPr>
        <w:t>Pewdee</w:t>
      </w:r>
      <w:proofErr w:type="spellEnd"/>
      <w:r w:rsidR="0092611A">
        <w:rPr>
          <w:rFonts w:ascii="Cordia New" w:eastAsia="Calibri" w:hAnsi="Cordia New" w:cs="Cordia New"/>
          <w:sz w:val="28"/>
          <w:szCs w:val="30"/>
        </w:rPr>
        <w:t xml:space="preserve">”) </w:t>
      </w:r>
      <w:r w:rsidR="008A50FD">
        <w:rPr>
          <w:rFonts w:ascii="Cordia New" w:eastAsia="Calibri" w:hAnsi="Cordia New" w:cs="Cordia New"/>
          <w:sz w:val="28"/>
          <w:szCs w:val="30"/>
        </w:rPr>
        <w:t xml:space="preserve">and </w:t>
      </w:r>
      <w:r w:rsidR="008A50FD" w:rsidRPr="0092611A">
        <w:rPr>
          <w:rFonts w:ascii="Cordia New" w:eastAsia="Calibri" w:hAnsi="Cordia New" w:cs="Cordia New"/>
          <w:sz w:val="28"/>
          <w:szCs w:val="30"/>
        </w:rPr>
        <w:t>acquisition of ordinary shares of</w:t>
      </w:r>
      <w:r w:rsidR="008A50FD">
        <w:rPr>
          <w:rFonts w:ascii="Cordia New" w:eastAsia="Calibri" w:hAnsi="Cordia New" w:cs="Cordia New"/>
          <w:sz w:val="28"/>
          <w:szCs w:val="30"/>
        </w:rPr>
        <w:t xml:space="preserve"> </w:t>
      </w:r>
      <w:proofErr w:type="spellStart"/>
      <w:r w:rsidR="008A50FD">
        <w:rPr>
          <w:rFonts w:ascii="Cordia New" w:eastAsia="Calibri" w:hAnsi="Cordia New" w:cs="Cordia New"/>
          <w:sz w:val="28"/>
          <w:szCs w:val="30"/>
        </w:rPr>
        <w:t>Pongsak</w:t>
      </w:r>
      <w:proofErr w:type="spellEnd"/>
      <w:r w:rsidR="008A50FD">
        <w:rPr>
          <w:rFonts w:ascii="Cordia New" w:eastAsia="Calibri" w:hAnsi="Cordia New" w:cs="Cordia New"/>
          <w:sz w:val="28"/>
          <w:szCs w:val="30"/>
        </w:rPr>
        <w:t xml:space="preserve"> Clinic Medicine </w:t>
      </w:r>
      <w:r w:rsidR="008A50FD" w:rsidRPr="008A50FD">
        <w:rPr>
          <w:rFonts w:ascii="Cordia New" w:eastAsia="Calibri" w:hAnsi="Cordia New" w:cs="Cordia New"/>
          <w:sz w:val="28"/>
          <w:szCs w:val="30"/>
        </w:rPr>
        <w:t>Company Limited.</w:t>
      </w:r>
      <w:r w:rsidR="008A50FD">
        <w:rPr>
          <w:rFonts w:ascii="Cordia New" w:eastAsia="Calibri" w:hAnsi="Cordia New" w:cs="Cordia New"/>
          <w:sz w:val="28"/>
          <w:szCs w:val="30"/>
        </w:rPr>
        <w:t xml:space="preserve"> (“</w:t>
      </w:r>
      <w:proofErr w:type="spellStart"/>
      <w:r w:rsidR="008A50FD">
        <w:rPr>
          <w:rFonts w:ascii="Cordia New" w:eastAsia="Calibri" w:hAnsi="Cordia New" w:cs="Cordia New"/>
          <w:sz w:val="28"/>
          <w:szCs w:val="30"/>
        </w:rPr>
        <w:t>Pongsak</w:t>
      </w:r>
      <w:proofErr w:type="spellEnd"/>
      <w:r w:rsidR="008A50FD">
        <w:rPr>
          <w:rFonts w:ascii="Cordia New" w:eastAsia="Calibri" w:hAnsi="Cordia New" w:cs="Cordia New"/>
          <w:sz w:val="28"/>
          <w:szCs w:val="30"/>
        </w:rPr>
        <w:t>”)</w:t>
      </w:r>
    </w:p>
    <w:p w:rsidR="008B7DD0" w:rsidRPr="00882963" w:rsidRDefault="00EB4393" w:rsidP="008B7DD0">
      <w:pPr>
        <w:pStyle w:val="ListParagraph"/>
        <w:numPr>
          <w:ilvl w:val="0"/>
          <w:numId w:val="10"/>
        </w:numPr>
        <w:tabs>
          <w:tab w:val="left" w:pos="2520"/>
          <w:tab w:val="left" w:pos="2700"/>
        </w:tabs>
        <w:spacing w:after="0" w:line="240" w:lineRule="auto"/>
        <w:ind w:left="270" w:hanging="270"/>
        <w:jc w:val="both"/>
        <w:rPr>
          <w:rFonts w:ascii="Cordia New" w:eastAsia="Calibri" w:hAnsi="Cordia New" w:cs="Cordia New"/>
          <w:color w:val="000000"/>
          <w:sz w:val="28"/>
        </w:rPr>
      </w:pPr>
      <w:r w:rsidRPr="00882963">
        <w:rPr>
          <w:rFonts w:ascii="Cordia New" w:eastAsia="Calibri" w:hAnsi="Cordia New" w:cs="Cordia New"/>
          <w:sz w:val="28"/>
        </w:rPr>
        <w:t>Transaction Date</w:t>
      </w:r>
      <w:r w:rsidRPr="00882963">
        <w:rPr>
          <w:rFonts w:ascii="Cordia New" w:eastAsia="Calibri" w:hAnsi="Cordia New" w:cs="Cordia New"/>
          <w:sz w:val="28"/>
        </w:rPr>
        <w:tab/>
        <w:t>:</w:t>
      </w:r>
      <w:r w:rsidRPr="00882963">
        <w:rPr>
          <w:rFonts w:ascii="Cordia New" w:eastAsia="Calibri" w:hAnsi="Cordia New" w:cs="Cordia New"/>
          <w:sz w:val="28"/>
          <w:cs/>
        </w:rPr>
        <w:tab/>
      </w:r>
      <w:r w:rsidRPr="00882963">
        <w:rPr>
          <w:rFonts w:ascii="Cordia New" w:eastAsia="Calibri" w:hAnsi="Cordia New" w:cs="Cordia New"/>
          <w:color w:val="000000"/>
          <w:sz w:val="28"/>
        </w:rPr>
        <w:t>After the Board of Director of the Company’s Approval</w:t>
      </w:r>
      <w:r w:rsidRPr="00882963">
        <w:rPr>
          <w:rFonts w:ascii="Cordia New" w:eastAsia="Calibri" w:hAnsi="Cordia New" w:cs="Cordia New" w:hint="cs"/>
          <w:color w:val="000000"/>
          <w:sz w:val="28"/>
          <w:cs/>
        </w:rPr>
        <w:t xml:space="preserve"> </w:t>
      </w:r>
      <w:r w:rsidRPr="00882963">
        <w:rPr>
          <w:rFonts w:ascii="Cordia New" w:eastAsia="Calibri" w:hAnsi="Cordia New" w:cs="Cordia New"/>
          <w:color w:val="000000"/>
          <w:sz w:val="28"/>
        </w:rPr>
        <w:t xml:space="preserve">and Precedent Conditions between </w:t>
      </w:r>
    </w:p>
    <w:p w:rsidR="00EB4393" w:rsidRPr="00882963" w:rsidRDefault="00EB4393" w:rsidP="008B7DD0">
      <w:pPr>
        <w:pStyle w:val="ListParagraph"/>
        <w:spacing w:after="0" w:line="240" w:lineRule="auto"/>
        <w:ind w:left="2700"/>
        <w:jc w:val="both"/>
        <w:rPr>
          <w:rFonts w:ascii="Cordia New" w:eastAsia="Calibri" w:hAnsi="Cordia New" w:cs="Cordia New"/>
          <w:color w:val="000000"/>
          <w:sz w:val="28"/>
        </w:rPr>
      </w:pPr>
      <w:r w:rsidRPr="00882963">
        <w:rPr>
          <w:rFonts w:ascii="Cordia New" w:eastAsia="Calibri" w:hAnsi="Cordia New" w:cs="Cordia New"/>
          <w:color w:val="000000"/>
          <w:sz w:val="28"/>
        </w:rPr>
        <w:t>both parties finish as agreed</w:t>
      </w:r>
    </w:p>
    <w:p w:rsidR="008B7DD0" w:rsidRPr="00F20A30" w:rsidRDefault="00EB4393" w:rsidP="00BA197F">
      <w:pPr>
        <w:pStyle w:val="ListParagraph"/>
        <w:numPr>
          <w:ilvl w:val="0"/>
          <w:numId w:val="10"/>
        </w:numPr>
        <w:tabs>
          <w:tab w:val="left" w:pos="2520"/>
          <w:tab w:val="left" w:pos="2700"/>
        </w:tabs>
        <w:spacing w:after="60" w:line="240" w:lineRule="auto"/>
        <w:ind w:left="270" w:hanging="270"/>
        <w:jc w:val="both"/>
        <w:rPr>
          <w:rFonts w:ascii="Cordia New" w:eastAsia="Calibri" w:hAnsi="Cordia New" w:cs="Cordia New"/>
          <w:color w:val="000000"/>
          <w:sz w:val="28"/>
        </w:rPr>
      </w:pPr>
      <w:r w:rsidRPr="00F20A30">
        <w:rPr>
          <w:rFonts w:ascii="Cordia New" w:eastAsia="Calibri" w:hAnsi="Cordia New" w:cs="Cordia New"/>
          <w:sz w:val="28"/>
        </w:rPr>
        <w:t>General Characteristics</w:t>
      </w:r>
      <w:r w:rsidRPr="00F20A30">
        <w:rPr>
          <w:rFonts w:ascii="Cordia New" w:eastAsia="Calibri" w:hAnsi="Cordia New" w:cs="Cordia New"/>
          <w:sz w:val="28"/>
        </w:rPr>
        <w:tab/>
        <w:t>:</w:t>
      </w:r>
      <w:r w:rsidRPr="00F20A30">
        <w:rPr>
          <w:rFonts w:ascii="Cordia New" w:eastAsia="Calibri" w:hAnsi="Cordia New" w:cs="Cordia New"/>
          <w:sz w:val="28"/>
        </w:rPr>
        <w:tab/>
      </w:r>
      <w:r w:rsidR="008A50FD" w:rsidRPr="00F20A30">
        <w:rPr>
          <w:rFonts w:ascii="Cordia New" w:eastAsia="Calibri" w:hAnsi="Cordia New" w:cs="Cordia New"/>
          <w:color w:val="000000"/>
          <w:sz w:val="28"/>
        </w:rPr>
        <w:t>The acquisition of the ordinary shares</w:t>
      </w:r>
      <w:r w:rsidR="008A50FD" w:rsidRPr="00882963">
        <w:t xml:space="preserve"> </w:t>
      </w:r>
      <w:r w:rsidR="008A50FD" w:rsidRPr="00F20A30">
        <w:rPr>
          <w:rFonts w:ascii="Cordia New" w:eastAsia="Calibri" w:hAnsi="Cordia New" w:cs="Cordia New"/>
          <w:color w:val="000000"/>
          <w:sz w:val="28"/>
        </w:rPr>
        <w:t xml:space="preserve">amount 41,800 Shares or 38 percent of the total </w:t>
      </w:r>
      <w:r w:rsidR="003271FE" w:rsidRPr="00F20A30">
        <w:rPr>
          <w:rFonts w:ascii="Cordia New" w:eastAsia="Calibri" w:hAnsi="Cordia New" w:cs="Cordia New"/>
          <w:color w:val="000000"/>
          <w:sz w:val="28"/>
        </w:rPr>
        <w:t>ordinary shares</w:t>
      </w:r>
      <w:r w:rsidR="008A50FD" w:rsidRPr="00F20A30">
        <w:rPr>
          <w:rFonts w:ascii="Cordia New" w:eastAsia="Calibri" w:hAnsi="Cordia New" w:cs="Cordia New"/>
          <w:color w:val="000000"/>
          <w:sz w:val="28"/>
        </w:rPr>
        <w:t xml:space="preserve"> and paid-up </w:t>
      </w:r>
      <w:r w:rsidR="003271FE" w:rsidRPr="00F20A30">
        <w:rPr>
          <w:rFonts w:ascii="Cordia New" w:eastAsia="Calibri" w:hAnsi="Cordia New" w:cs="Cordia New"/>
          <w:color w:val="000000"/>
          <w:sz w:val="28"/>
        </w:rPr>
        <w:t xml:space="preserve">share capital </w:t>
      </w:r>
      <w:r w:rsidR="00F20A30" w:rsidRPr="00F20A30">
        <w:rPr>
          <w:rFonts w:ascii="Cordia New" w:eastAsia="Calibri" w:hAnsi="Cordia New" w:cs="Cordia New"/>
          <w:color w:val="000000"/>
          <w:sz w:val="28"/>
        </w:rPr>
        <w:t xml:space="preserve">of </w:t>
      </w:r>
      <w:proofErr w:type="spellStart"/>
      <w:r w:rsidR="00F20A30" w:rsidRPr="00F20A30">
        <w:rPr>
          <w:rFonts w:ascii="Cordia New" w:eastAsia="Calibri" w:hAnsi="Cordia New" w:cs="Cordia New"/>
          <w:color w:val="000000"/>
          <w:sz w:val="28"/>
        </w:rPr>
        <w:t>Pewdee</w:t>
      </w:r>
      <w:proofErr w:type="spellEnd"/>
      <w:r w:rsidR="00F20A30" w:rsidRPr="00F20A30">
        <w:rPr>
          <w:rFonts w:ascii="Cordia New" w:eastAsia="Calibri" w:hAnsi="Cordia New" w:cs="Cordia New"/>
          <w:color w:val="000000"/>
          <w:sz w:val="28"/>
        </w:rPr>
        <w:t>.</w:t>
      </w:r>
      <w:r w:rsidR="008A50FD" w:rsidRPr="00F20A30">
        <w:rPr>
          <w:rFonts w:ascii="Cordia New" w:eastAsia="Calibri" w:hAnsi="Cordia New" w:cs="Cordia New"/>
          <w:color w:val="000000"/>
          <w:sz w:val="28"/>
        </w:rPr>
        <w:t xml:space="preserve"> </w:t>
      </w:r>
      <w:r w:rsidR="00F20A30">
        <w:rPr>
          <w:rFonts w:ascii="Cordia New" w:eastAsia="Calibri" w:hAnsi="Cordia New" w:cs="Cordia New"/>
          <w:color w:val="000000"/>
          <w:sz w:val="28"/>
        </w:rPr>
        <w:t>Total</w:t>
      </w:r>
      <w:r w:rsidR="008A50FD" w:rsidRPr="00F20A30">
        <w:rPr>
          <w:rFonts w:ascii="Cordia New" w:eastAsia="Calibri" w:hAnsi="Cordia New" w:cs="Cordia New"/>
          <w:color w:val="000000"/>
          <w:sz w:val="28"/>
        </w:rPr>
        <w:t xml:space="preserve"> value not exceed </w:t>
      </w:r>
      <w:r w:rsidR="003271FE" w:rsidRPr="00F20A30">
        <w:rPr>
          <w:rFonts w:ascii="Cordia New" w:eastAsia="Calibri" w:hAnsi="Cordia New" w:cs="Cordia New"/>
          <w:color w:val="000000"/>
          <w:sz w:val="28"/>
        </w:rPr>
        <w:t>106,400,000 B</w:t>
      </w:r>
      <w:r w:rsidR="008A50FD" w:rsidRPr="00F20A30">
        <w:rPr>
          <w:rFonts w:ascii="Cordia New" w:eastAsia="Calibri" w:hAnsi="Cordia New" w:cs="Cordia New"/>
          <w:color w:val="000000"/>
          <w:sz w:val="28"/>
        </w:rPr>
        <w:t>aht</w:t>
      </w:r>
      <w:r w:rsidR="003271FE" w:rsidRPr="00F20A30">
        <w:rPr>
          <w:rFonts w:ascii="Cordia New" w:eastAsia="Calibri" w:hAnsi="Cordia New" w:cs="Cordia New"/>
          <w:color w:val="000000"/>
          <w:sz w:val="28"/>
        </w:rPr>
        <w:t xml:space="preserve"> and acquisition of the ordinary shares amount 1,320,000 Shares or 15 percent of the total ordinary shares and paid-up share capital of </w:t>
      </w:r>
      <w:proofErr w:type="spellStart"/>
      <w:r w:rsidR="003271FE" w:rsidRPr="00F20A30">
        <w:rPr>
          <w:rFonts w:ascii="Cordia New" w:eastAsia="Calibri" w:hAnsi="Cordia New" w:cs="Cordia New"/>
          <w:color w:val="000000"/>
          <w:sz w:val="28"/>
        </w:rPr>
        <w:t>Pongsak</w:t>
      </w:r>
      <w:proofErr w:type="spellEnd"/>
      <w:r w:rsidR="003271FE" w:rsidRPr="00F20A30">
        <w:rPr>
          <w:rFonts w:ascii="Cordia New" w:eastAsia="Calibri" w:hAnsi="Cordia New" w:cs="Cordia New"/>
          <w:color w:val="000000"/>
          <w:sz w:val="28"/>
        </w:rPr>
        <w:t xml:space="preserve">. </w:t>
      </w:r>
      <w:r w:rsidR="00F20A30">
        <w:rPr>
          <w:rFonts w:ascii="Cordia New" w:eastAsia="Calibri" w:hAnsi="Cordia New" w:cs="Cordia New"/>
          <w:color w:val="000000"/>
          <w:sz w:val="28"/>
        </w:rPr>
        <w:t>Total</w:t>
      </w:r>
      <w:r w:rsidR="00F20A30" w:rsidRPr="00F20A30">
        <w:rPr>
          <w:rFonts w:ascii="Cordia New" w:eastAsia="Calibri" w:hAnsi="Cordia New" w:cs="Cordia New"/>
          <w:color w:val="000000"/>
          <w:sz w:val="28"/>
        </w:rPr>
        <w:t xml:space="preserve"> value not exceed 90,135,000 Baht. Total </w:t>
      </w:r>
      <w:r w:rsidR="0007445D">
        <w:rPr>
          <w:rFonts w:ascii="Cordia New" w:eastAsia="Calibri" w:hAnsi="Cordia New" w:cs="Cordia New"/>
          <w:color w:val="000000"/>
          <w:sz w:val="28"/>
        </w:rPr>
        <w:t>amount</w:t>
      </w:r>
      <w:r w:rsidR="00F20A30" w:rsidRPr="00F20A30">
        <w:rPr>
          <w:rFonts w:ascii="Cordia New" w:eastAsia="Calibri" w:hAnsi="Cordia New" w:cs="Cordia New"/>
          <w:color w:val="000000"/>
          <w:sz w:val="28"/>
        </w:rPr>
        <w:t xml:space="preserve"> </w:t>
      </w:r>
      <w:r w:rsidR="00F20A30" w:rsidRPr="00F20A30">
        <w:rPr>
          <w:rFonts w:ascii="Cordia New" w:eastAsia="Calibri" w:hAnsi="Cordia New" w:cs="Cordia New"/>
          <w:color w:val="000000"/>
          <w:sz w:val="28"/>
        </w:rPr>
        <w:t>not exceed</w:t>
      </w:r>
      <w:r w:rsidR="00F20A30" w:rsidRPr="00F20A30">
        <w:rPr>
          <w:rFonts w:ascii="Cordia New" w:hAnsi="Cordia New" w:cs="Cordia New"/>
          <w:color w:val="000000"/>
          <w:sz w:val="24"/>
          <w:szCs w:val="24"/>
        </w:rPr>
        <w:t xml:space="preserve"> </w:t>
      </w:r>
      <w:r w:rsidR="00F20A30" w:rsidRPr="00F20A30">
        <w:rPr>
          <w:rFonts w:ascii="Cordia New" w:eastAsia="Calibri" w:hAnsi="Cordia New" w:cs="Cordia New"/>
          <w:color w:val="000000"/>
          <w:sz w:val="28"/>
        </w:rPr>
        <w:t xml:space="preserve">196,535,000 Baht. </w:t>
      </w:r>
      <w:r w:rsidR="003271FE" w:rsidRPr="00F20A30">
        <w:rPr>
          <w:rFonts w:ascii="Cordia New" w:eastAsia="Calibri" w:hAnsi="Cordia New" w:cs="Cordia New"/>
          <w:color w:val="000000"/>
          <w:sz w:val="28"/>
        </w:rPr>
        <w:t xml:space="preserve">And after the acquisition of the ordinary shares PRINH </w:t>
      </w:r>
      <w:r w:rsidR="00E05546" w:rsidRPr="00F20A30">
        <w:rPr>
          <w:rFonts w:ascii="Cordia New" w:eastAsia="Calibri" w:hAnsi="Cordia New" w:cs="Cordia New"/>
          <w:color w:val="000000"/>
          <w:sz w:val="28"/>
        </w:rPr>
        <w:t xml:space="preserve">will re-structure the business to amalgamate </w:t>
      </w:r>
      <w:proofErr w:type="spellStart"/>
      <w:r w:rsidR="003271FE" w:rsidRPr="00F20A30">
        <w:rPr>
          <w:rFonts w:ascii="Cordia New" w:eastAsia="Calibri" w:hAnsi="Cordia New" w:cs="Cordia New"/>
          <w:sz w:val="28"/>
          <w:szCs w:val="30"/>
        </w:rPr>
        <w:t>Pewdee</w:t>
      </w:r>
      <w:proofErr w:type="spellEnd"/>
      <w:r w:rsidR="003271FE" w:rsidRPr="00F20A30">
        <w:rPr>
          <w:rFonts w:ascii="Cordia New" w:eastAsia="Calibri" w:hAnsi="Cordia New" w:cs="Cordia New"/>
          <w:sz w:val="28"/>
          <w:szCs w:val="30"/>
        </w:rPr>
        <w:t xml:space="preserve"> </w:t>
      </w:r>
      <w:r w:rsidR="00E05546" w:rsidRPr="00F20A30">
        <w:rPr>
          <w:rFonts w:ascii="Cordia New" w:eastAsia="Calibri" w:hAnsi="Cordia New" w:cs="Cordia New"/>
          <w:sz w:val="28"/>
          <w:szCs w:val="30"/>
        </w:rPr>
        <w:t>and</w:t>
      </w:r>
      <w:r w:rsidR="003271FE" w:rsidRPr="00F20A30">
        <w:rPr>
          <w:rFonts w:ascii="Cordia New" w:eastAsia="Calibri" w:hAnsi="Cordia New" w:cs="Cordia New"/>
          <w:sz w:val="28"/>
          <w:szCs w:val="30"/>
        </w:rPr>
        <w:t xml:space="preserve"> </w:t>
      </w:r>
      <w:proofErr w:type="spellStart"/>
      <w:r w:rsidR="003271FE" w:rsidRPr="00F20A30">
        <w:rPr>
          <w:rFonts w:ascii="Cordia New" w:eastAsia="Calibri" w:hAnsi="Cordia New" w:cs="Cordia New"/>
          <w:sz w:val="28"/>
          <w:szCs w:val="30"/>
        </w:rPr>
        <w:t>Pongsak</w:t>
      </w:r>
      <w:proofErr w:type="spellEnd"/>
      <w:r w:rsidR="003271FE" w:rsidRPr="00F20A30">
        <w:rPr>
          <w:rFonts w:ascii="Cordia New" w:eastAsia="Calibri" w:hAnsi="Cordia New" w:cs="Cordia New"/>
          <w:color w:val="000000"/>
          <w:sz w:val="28"/>
          <w:cs/>
        </w:rPr>
        <w:t xml:space="preserve"> </w:t>
      </w:r>
      <w:r w:rsidR="00E05546" w:rsidRPr="00F20A30">
        <w:rPr>
          <w:rFonts w:ascii="Cordia New" w:eastAsia="Calibri" w:hAnsi="Cordia New" w:cs="Cordia New"/>
          <w:color w:val="000000"/>
          <w:sz w:val="28"/>
        </w:rPr>
        <w:t>onwards.</w:t>
      </w:r>
    </w:p>
    <w:p w:rsidR="008B7DD0" w:rsidRPr="00882963" w:rsidRDefault="008B7DD0" w:rsidP="008B7DD0">
      <w:pPr>
        <w:pStyle w:val="ListParagraph"/>
        <w:numPr>
          <w:ilvl w:val="0"/>
          <w:numId w:val="10"/>
        </w:numPr>
        <w:tabs>
          <w:tab w:val="left" w:pos="2700"/>
        </w:tabs>
        <w:spacing w:after="60" w:line="240" w:lineRule="auto"/>
        <w:ind w:left="270" w:hanging="270"/>
        <w:jc w:val="both"/>
        <w:rPr>
          <w:rFonts w:ascii="Cordia New" w:eastAsia="Calibri" w:hAnsi="Cordia New" w:cs="Cordia New"/>
          <w:color w:val="000000"/>
          <w:sz w:val="28"/>
        </w:rPr>
      </w:pPr>
      <w:r w:rsidRPr="00882963">
        <w:rPr>
          <w:rFonts w:ascii="Cordia New" w:eastAsia="Calibri" w:hAnsi="Cordia New" w:cs="Cordia New"/>
          <w:color w:val="000000"/>
          <w:sz w:val="28"/>
        </w:rPr>
        <w:t xml:space="preserve">Purpose of the </w:t>
      </w:r>
      <w:proofErr w:type="gramStart"/>
      <w:r w:rsidRPr="00882963">
        <w:rPr>
          <w:rFonts w:ascii="Cordia New" w:eastAsia="Calibri" w:hAnsi="Cordia New" w:cs="Cordia New"/>
          <w:color w:val="000000"/>
          <w:sz w:val="28"/>
        </w:rPr>
        <w:t>Investment :</w:t>
      </w:r>
      <w:proofErr w:type="gramEnd"/>
      <w:r w:rsidRPr="00882963">
        <w:rPr>
          <w:rFonts w:ascii="Cordia New" w:eastAsia="Calibri" w:hAnsi="Cordia New" w:cs="Cordia New"/>
          <w:color w:val="000000"/>
          <w:sz w:val="28"/>
        </w:rPr>
        <w:t xml:space="preserve"> </w:t>
      </w:r>
      <w:r w:rsidRPr="00882963">
        <w:rPr>
          <w:rFonts w:ascii="Cordia New" w:eastAsia="Calibri" w:hAnsi="Cordia New" w:cs="Cordia New"/>
          <w:color w:val="000000"/>
          <w:sz w:val="28"/>
        </w:rPr>
        <w:tab/>
        <w:t xml:space="preserve">To expand business to providing skin care services cosmetic surgery and holistic                    </w:t>
      </w:r>
      <w:r w:rsidRPr="00882963">
        <w:rPr>
          <w:rFonts w:ascii="Cordia New" w:eastAsia="Calibri" w:hAnsi="Cordia New" w:cs="Cordia New"/>
          <w:color w:val="000000"/>
          <w:sz w:val="28"/>
        </w:rPr>
        <w:tab/>
        <w:t xml:space="preserve">healthcare </w:t>
      </w:r>
    </w:p>
    <w:p w:rsidR="008B7DD0" w:rsidRPr="00882963" w:rsidRDefault="008B7DD0" w:rsidP="008B7DD0">
      <w:pPr>
        <w:pStyle w:val="ListParagraph"/>
        <w:numPr>
          <w:ilvl w:val="0"/>
          <w:numId w:val="10"/>
        </w:numPr>
        <w:tabs>
          <w:tab w:val="left" w:pos="2700"/>
        </w:tabs>
        <w:spacing w:after="60" w:line="240" w:lineRule="auto"/>
        <w:ind w:left="270" w:hanging="270"/>
        <w:jc w:val="both"/>
        <w:rPr>
          <w:rFonts w:ascii="Cordia New" w:eastAsia="Calibri" w:hAnsi="Cordia New" w:cs="Cordia New"/>
          <w:color w:val="000000"/>
          <w:sz w:val="28"/>
        </w:rPr>
      </w:pPr>
      <w:r w:rsidRPr="00882963">
        <w:rPr>
          <w:rFonts w:ascii="Cordia New" w:eastAsia="Calibri" w:hAnsi="Cordia New" w:cs="Cordia New"/>
          <w:color w:val="000000"/>
          <w:sz w:val="28"/>
        </w:rPr>
        <w:t>The Company expected to acquire the ordinary shares within Q4 of 2023</w:t>
      </w:r>
    </w:p>
    <w:p w:rsidR="008B7DD0" w:rsidRPr="00882963" w:rsidRDefault="008B7DD0" w:rsidP="008B7DD0">
      <w:pPr>
        <w:pStyle w:val="ListParagraph"/>
        <w:numPr>
          <w:ilvl w:val="0"/>
          <w:numId w:val="10"/>
        </w:numPr>
        <w:tabs>
          <w:tab w:val="left" w:pos="2430"/>
          <w:tab w:val="left" w:pos="2700"/>
        </w:tabs>
        <w:spacing w:after="60" w:line="240" w:lineRule="auto"/>
        <w:ind w:left="270" w:hanging="270"/>
        <w:jc w:val="both"/>
        <w:rPr>
          <w:rFonts w:ascii="Cordia New" w:eastAsia="Calibri" w:hAnsi="Cordia New" w:cs="Cordia New"/>
          <w:color w:val="000000"/>
          <w:sz w:val="28"/>
        </w:rPr>
      </w:pPr>
      <w:r w:rsidRPr="00882963">
        <w:rPr>
          <w:rFonts w:ascii="Cordia New" w:eastAsia="Calibri" w:hAnsi="Cordia New" w:cs="Cordia New"/>
          <w:color w:val="000000"/>
          <w:sz w:val="28"/>
        </w:rPr>
        <w:t xml:space="preserve">Source of fund </w:t>
      </w:r>
      <w:r w:rsidRPr="00882963">
        <w:rPr>
          <w:rFonts w:ascii="Cordia New" w:eastAsia="Calibri" w:hAnsi="Cordia New" w:cs="Cordia New"/>
          <w:color w:val="000000"/>
          <w:sz w:val="28"/>
        </w:rPr>
        <w:tab/>
        <w:t>:</w:t>
      </w:r>
      <w:r w:rsidRPr="00882963">
        <w:rPr>
          <w:rFonts w:ascii="Cordia New" w:eastAsia="Calibri" w:hAnsi="Cordia New" w:cs="Cordia New"/>
          <w:color w:val="000000"/>
          <w:sz w:val="28"/>
        </w:rPr>
        <w:tab/>
        <w:t>The Company’s working capital and/or loans from financial institutions.</w:t>
      </w:r>
      <w:bookmarkStart w:id="0" w:name="_GoBack"/>
      <w:bookmarkEnd w:id="0"/>
    </w:p>
    <w:p w:rsidR="00426023" w:rsidRPr="00882963" w:rsidRDefault="00EB4393" w:rsidP="00426023">
      <w:pPr>
        <w:pStyle w:val="ListParagraph"/>
        <w:numPr>
          <w:ilvl w:val="0"/>
          <w:numId w:val="10"/>
        </w:numPr>
        <w:tabs>
          <w:tab w:val="left" w:pos="270"/>
          <w:tab w:val="left" w:pos="2430"/>
        </w:tabs>
        <w:spacing w:after="60" w:line="240" w:lineRule="auto"/>
        <w:ind w:left="2700" w:hanging="2700"/>
        <w:jc w:val="both"/>
        <w:rPr>
          <w:rFonts w:ascii="Cordia New" w:eastAsia="Calibri" w:hAnsi="Cordia New" w:cs="Cordia New"/>
          <w:color w:val="000000"/>
          <w:sz w:val="28"/>
        </w:rPr>
      </w:pPr>
      <w:r w:rsidRPr="00882963">
        <w:rPr>
          <w:rFonts w:ascii="Cordia New" w:eastAsia="Calibri" w:hAnsi="Cordia New" w:cs="Cordia New"/>
          <w:sz w:val="28"/>
        </w:rPr>
        <w:t>Transaction Size</w:t>
      </w:r>
      <w:r w:rsidRPr="00882963">
        <w:rPr>
          <w:rFonts w:ascii="Cordia New" w:eastAsia="Calibri" w:hAnsi="Cordia New" w:cs="Cordia New"/>
          <w:sz w:val="28"/>
        </w:rPr>
        <w:tab/>
      </w:r>
      <w:r w:rsidRPr="00882963">
        <w:rPr>
          <w:rFonts w:ascii="Cordia New" w:eastAsia="Calibri" w:hAnsi="Cordia New" w:cs="Cordia New"/>
          <w:color w:val="000000"/>
          <w:sz w:val="28"/>
        </w:rPr>
        <w:t>:</w:t>
      </w:r>
      <w:r w:rsidRPr="00882963">
        <w:rPr>
          <w:rFonts w:ascii="Cordia New" w:eastAsia="Calibri" w:hAnsi="Cordia New" w:cs="Cordia New" w:hint="cs"/>
          <w:color w:val="000000"/>
          <w:sz w:val="28"/>
          <w:cs/>
        </w:rPr>
        <w:t xml:space="preserve"> </w:t>
      </w:r>
      <w:r w:rsidRPr="00882963">
        <w:rPr>
          <w:rFonts w:ascii="Cordia New" w:eastAsia="Calibri" w:hAnsi="Cordia New" w:cs="Cordia New"/>
          <w:color w:val="000000"/>
          <w:sz w:val="28"/>
          <w:cs/>
        </w:rPr>
        <w:tab/>
      </w:r>
      <w:r w:rsidRPr="00882963">
        <w:rPr>
          <w:rFonts w:ascii="Cordia New" w:eastAsia="Calibri" w:hAnsi="Cordia New" w:cs="Cordia New"/>
          <w:color w:val="000000"/>
          <w:sz w:val="28"/>
        </w:rPr>
        <w:t>When considering the size of the acquisitions based on the consolidated financial statements of the Company ended 30 June 2023. The total investment in this transaction value</w:t>
      </w:r>
      <w:r w:rsidRPr="00882963">
        <w:rPr>
          <w:rFonts w:ascii="Cordia New" w:eastAsia="Calibri" w:hAnsi="Cordia New" w:cs="Cordia New" w:hint="cs"/>
          <w:color w:val="000000"/>
          <w:sz w:val="28"/>
          <w:cs/>
        </w:rPr>
        <w:t xml:space="preserve"> </w:t>
      </w:r>
      <w:r w:rsidR="008B7DD0" w:rsidRPr="00882963">
        <w:rPr>
          <w:rFonts w:ascii="Cordia New" w:eastAsia="Calibri" w:hAnsi="Cordia New" w:cs="Cordia New"/>
          <w:color w:val="000000"/>
          <w:sz w:val="28"/>
        </w:rPr>
        <w:t>196,535,000</w:t>
      </w:r>
      <w:r w:rsidR="008B7DD0" w:rsidRPr="00882963">
        <w:rPr>
          <w:rFonts w:ascii="Cordia New" w:eastAsia="Calibri" w:hAnsi="Cordia New" w:cs="Cordia New"/>
          <w:color w:val="000000"/>
          <w:sz w:val="28"/>
          <w:cs/>
        </w:rPr>
        <w:t xml:space="preserve"> </w:t>
      </w:r>
      <w:r w:rsidRPr="00882963">
        <w:rPr>
          <w:rFonts w:ascii="Cordia New" w:eastAsia="Calibri" w:hAnsi="Cordia New" w:cs="Cordia New"/>
          <w:color w:val="000000"/>
          <w:sz w:val="28"/>
        </w:rPr>
        <w:t xml:space="preserve">Baht, </w:t>
      </w:r>
      <w:r w:rsidRPr="00882963">
        <w:rPr>
          <w:rFonts w:ascii="Cordia New" w:eastAsia="Calibri" w:hAnsi="Cordia New" w:cs="Cordia New"/>
          <w:sz w:val="28"/>
        </w:rPr>
        <w:t xml:space="preserve">the transaction size is of the highest value when calculated in accordance with the total value of consideration basis, which equals </w:t>
      </w:r>
      <w:r w:rsidR="008B7DD0" w:rsidRPr="00882963">
        <w:rPr>
          <w:rFonts w:ascii="Cordia New" w:eastAsia="Calibri" w:hAnsi="Cordia New" w:cs="Cordia New"/>
          <w:b/>
          <w:bCs/>
          <w:sz w:val="28"/>
        </w:rPr>
        <w:t xml:space="preserve">1.13 </w:t>
      </w:r>
      <w:r w:rsidRPr="00882963">
        <w:rPr>
          <w:rFonts w:ascii="Cordia New" w:eastAsia="Calibri" w:hAnsi="Cordia New" w:cs="Cordia New"/>
          <w:b/>
          <w:bCs/>
          <w:sz w:val="28"/>
        </w:rPr>
        <w:t>percent</w:t>
      </w:r>
      <w:r w:rsidRPr="00882963">
        <w:rPr>
          <w:rFonts w:ascii="Cordia New" w:eastAsia="Calibri" w:hAnsi="Cordia New" w:cs="Cordia New"/>
          <w:sz w:val="28"/>
        </w:rPr>
        <w:t>.</w:t>
      </w:r>
      <w:r w:rsidR="00426023" w:rsidRPr="00882963">
        <w:rPr>
          <w:rFonts w:ascii="Cordia New" w:eastAsia="Calibri" w:hAnsi="Cordia New" w:cs="Cordia New"/>
          <w:b/>
          <w:bCs/>
          <w:sz w:val="28"/>
        </w:rPr>
        <w:t xml:space="preserve"> </w:t>
      </w:r>
      <w:r w:rsidR="00426023" w:rsidRPr="00882963">
        <w:rPr>
          <w:rFonts w:ascii="Cordia New" w:eastAsia="Calibri" w:hAnsi="Cordia New" w:cs="Cordia New"/>
          <w:color w:val="000000"/>
          <w:sz w:val="28"/>
        </w:rPr>
        <w:t xml:space="preserve">when calculated </w:t>
      </w:r>
      <w:r w:rsidR="00426023" w:rsidRPr="00882963">
        <w:rPr>
          <w:rFonts w:ascii="Cordia New" w:eastAsia="Calibri" w:hAnsi="Cordia New" w:cs="Cordia New"/>
          <w:color w:val="000000"/>
          <w:sz w:val="28"/>
          <w:lang w:val="en"/>
        </w:rPr>
        <w:t>acquisition during the six-month period prior to this transaction</w:t>
      </w:r>
      <w:r w:rsidR="00426023" w:rsidRPr="00882963">
        <w:rPr>
          <w:rFonts w:ascii="Cordia New" w:eastAsia="Calibri" w:hAnsi="Cordia New" w:cs="Cordia New"/>
          <w:color w:val="000000"/>
          <w:sz w:val="28"/>
        </w:rPr>
        <w:t xml:space="preserve"> the total size</w:t>
      </w:r>
      <w:r w:rsidR="00307164" w:rsidRPr="00882963">
        <w:rPr>
          <w:rFonts w:ascii="Cordia New" w:eastAsia="Calibri" w:hAnsi="Cordia New" w:cs="Cordia New"/>
          <w:color w:val="000000"/>
          <w:sz w:val="28"/>
        </w:rPr>
        <w:t xml:space="preserve"> is</w:t>
      </w:r>
      <w:r w:rsidR="00426023" w:rsidRPr="00882963">
        <w:rPr>
          <w:rFonts w:ascii="Cordia New" w:eastAsia="Calibri" w:hAnsi="Cordia New" w:cs="Cordia New"/>
          <w:color w:val="000000"/>
          <w:sz w:val="28"/>
        </w:rPr>
        <w:t xml:space="preserve"> equal to 6.66 percent.</w:t>
      </w:r>
    </w:p>
    <w:p w:rsidR="00426023" w:rsidRPr="00882963" w:rsidRDefault="00426023" w:rsidP="00426023">
      <w:pPr>
        <w:pStyle w:val="ListParagraph"/>
        <w:spacing w:after="60" w:line="240" w:lineRule="auto"/>
        <w:ind w:left="0"/>
        <w:jc w:val="both"/>
        <w:rPr>
          <w:rFonts w:ascii="Cordia New" w:eastAsia="Calibri" w:hAnsi="Cordia New" w:cs="Cordia New"/>
          <w:color w:val="000000"/>
          <w:sz w:val="28"/>
        </w:rPr>
      </w:pPr>
      <w:r w:rsidRPr="00882963">
        <w:rPr>
          <w:rFonts w:ascii="Cordia New" w:eastAsia="Calibri" w:hAnsi="Cordia New" w:cs="Cordia New"/>
          <w:color w:val="000000"/>
          <w:sz w:val="28"/>
        </w:rPr>
        <w:t>transaction is classified as the transaction having a total value of less than 15</w:t>
      </w:r>
      <w:r w:rsidRPr="00882963">
        <w:rPr>
          <w:rFonts w:ascii="Cordia New" w:eastAsia="Calibri" w:hAnsi="Cordia New" w:cs="Cordia New"/>
          <w:color w:val="000000"/>
          <w:sz w:val="28"/>
          <w:cs/>
        </w:rPr>
        <w:t xml:space="preserve"> </w:t>
      </w:r>
      <w:r w:rsidRPr="00882963">
        <w:rPr>
          <w:rFonts w:ascii="Cordia New" w:eastAsia="Calibri" w:hAnsi="Cordia New" w:cs="Cordia New"/>
          <w:color w:val="000000"/>
          <w:sz w:val="28"/>
        </w:rPr>
        <w:t xml:space="preserve">percent. Thus, this transaction falls under the approval authority of the Board of Directors of the Company and the Company is neither required to prepare and disclose an information memorandum regarding the acquisition and disposition of assets to the SET nor to obtain any approval from its shareholders. </w:t>
      </w:r>
    </w:p>
    <w:p w:rsidR="00426023" w:rsidRPr="00882963" w:rsidRDefault="00426023" w:rsidP="00426023">
      <w:pPr>
        <w:pStyle w:val="ListParagraph"/>
        <w:spacing w:after="60" w:line="240" w:lineRule="auto"/>
        <w:ind w:left="0"/>
        <w:jc w:val="both"/>
        <w:rPr>
          <w:rFonts w:ascii="Cordia New" w:eastAsia="Calibri" w:hAnsi="Cordia New" w:cs="Cordia New"/>
          <w:color w:val="000000"/>
          <w:sz w:val="28"/>
        </w:rPr>
      </w:pPr>
    </w:p>
    <w:p w:rsidR="00426023" w:rsidRPr="00882963" w:rsidRDefault="00426023" w:rsidP="00426023">
      <w:pPr>
        <w:pStyle w:val="ListParagraph"/>
        <w:spacing w:after="60" w:line="240" w:lineRule="auto"/>
        <w:ind w:left="0"/>
        <w:jc w:val="both"/>
        <w:rPr>
          <w:rFonts w:ascii="Cordia New" w:eastAsia="Calibri" w:hAnsi="Cordia New" w:cs="Cordia New"/>
          <w:color w:val="000000"/>
          <w:sz w:val="28"/>
        </w:rPr>
      </w:pPr>
    </w:p>
    <w:p w:rsidR="00426023" w:rsidRPr="00882963" w:rsidRDefault="00426023" w:rsidP="00426023">
      <w:pPr>
        <w:pStyle w:val="ListParagraph"/>
        <w:spacing w:after="60" w:line="240" w:lineRule="auto"/>
        <w:ind w:left="0"/>
        <w:jc w:val="both"/>
        <w:rPr>
          <w:rFonts w:ascii="Cordia New" w:eastAsia="Calibri" w:hAnsi="Cordia New" w:cs="Cordia New"/>
          <w:color w:val="000000"/>
          <w:sz w:val="28"/>
        </w:rPr>
      </w:pPr>
    </w:p>
    <w:p w:rsidR="00426023" w:rsidRPr="00882963" w:rsidRDefault="00426023" w:rsidP="00A64F1A">
      <w:pPr>
        <w:spacing w:after="0" w:line="240" w:lineRule="auto"/>
        <w:jc w:val="thaiDistribute"/>
        <w:rPr>
          <w:rFonts w:ascii="Cordia New" w:eastAsia="Calibri" w:hAnsi="Cordia New" w:cs="Cordia New"/>
          <w:color w:val="000000"/>
          <w:sz w:val="28"/>
        </w:rPr>
      </w:pPr>
    </w:p>
    <w:p w:rsidR="00426023" w:rsidRPr="00882963" w:rsidRDefault="00426023" w:rsidP="00A64F1A">
      <w:pPr>
        <w:spacing w:after="0" w:line="240" w:lineRule="auto"/>
        <w:jc w:val="thaiDistribute"/>
        <w:rPr>
          <w:rFonts w:ascii="Cordia New" w:eastAsia="Calibri" w:hAnsi="Cordia New" w:cs="Cordia New"/>
          <w:color w:val="000000"/>
          <w:sz w:val="28"/>
        </w:rPr>
      </w:pPr>
    </w:p>
    <w:p w:rsidR="00EB4393" w:rsidRPr="00882963" w:rsidRDefault="00EB4393" w:rsidP="00306365">
      <w:pPr>
        <w:spacing w:after="0" w:line="240" w:lineRule="auto"/>
        <w:jc w:val="thaiDistribute"/>
        <w:rPr>
          <w:rFonts w:ascii="Cordia New" w:eastAsia="Calibri" w:hAnsi="Cordia New" w:cs="Cordia New"/>
          <w:sz w:val="28"/>
        </w:rPr>
      </w:pPr>
      <w:r w:rsidRPr="00882963">
        <w:rPr>
          <w:rFonts w:ascii="Cordia New" w:eastAsia="Calibri" w:hAnsi="Cordia New" w:cs="Cordia New"/>
          <w:color w:val="000000"/>
          <w:sz w:val="28"/>
        </w:rPr>
        <w:t xml:space="preserve">In addition, this transaction is not considered a connected transaction pursuant to the Notification of the Capital Market Supervisory Board </w:t>
      </w:r>
      <w:proofErr w:type="spellStart"/>
      <w:proofErr w:type="gramStart"/>
      <w:r w:rsidRPr="00882963">
        <w:rPr>
          <w:rFonts w:ascii="Cordia New" w:eastAsia="Calibri" w:hAnsi="Cordia New" w:cs="Cordia New"/>
          <w:color w:val="000000"/>
          <w:sz w:val="28"/>
        </w:rPr>
        <w:t>No.TorJor</w:t>
      </w:r>
      <w:proofErr w:type="spellEnd"/>
      <w:proofErr w:type="gramEnd"/>
      <w:r w:rsidRPr="00882963">
        <w:rPr>
          <w:rFonts w:ascii="Cordia New" w:eastAsia="Calibri" w:hAnsi="Cordia New" w:cs="Cordia New"/>
          <w:color w:val="000000"/>
          <w:sz w:val="28"/>
        </w:rPr>
        <w:t xml:space="preserve">. </w:t>
      </w:r>
      <w:r w:rsidRPr="00882963">
        <w:rPr>
          <w:rFonts w:ascii="Cordia New" w:eastAsia="Calibri" w:hAnsi="Cordia New" w:cs="Cordia New"/>
          <w:color w:val="000000"/>
          <w:sz w:val="28"/>
          <w:cs/>
        </w:rPr>
        <w:t xml:space="preserve">21/2551 </w:t>
      </w:r>
      <w:r w:rsidRPr="00882963">
        <w:rPr>
          <w:rFonts w:ascii="Cordia New" w:eastAsia="Calibri" w:hAnsi="Cordia New" w:cs="Cordia New"/>
          <w:color w:val="000000"/>
          <w:sz w:val="28"/>
        </w:rPr>
        <w:t xml:space="preserve">Re: Rules on Connected Transactions and the </w:t>
      </w:r>
      <w:r w:rsidR="00405E1B" w:rsidRPr="00882963">
        <w:rPr>
          <w:rFonts w:ascii="Cordia New" w:eastAsia="Calibri" w:hAnsi="Cordia New" w:cs="Cordia New"/>
          <w:color w:val="000000"/>
          <w:sz w:val="28"/>
        </w:rPr>
        <w:t xml:space="preserve">Notification of the Board of </w:t>
      </w:r>
      <w:r w:rsidRPr="00882963">
        <w:rPr>
          <w:rFonts w:ascii="Cordia New" w:eastAsia="Calibri" w:hAnsi="Cordia New" w:cs="Cordia New"/>
          <w:color w:val="000000"/>
          <w:sz w:val="28"/>
        </w:rPr>
        <w:t xml:space="preserve">Governors of the Stock Exchange of Thailand Re: Disclosure of Information and Other Acts of Listed Companies Concerning the Connected Transactions B.E. </w:t>
      </w:r>
      <w:r w:rsidRPr="00882963">
        <w:rPr>
          <w:rFonts w:ascii="Cordia New" w:eastAsia="Calibri" w:hAnsi="Cordia New" w:cs="Cordia New"/>
          <w:color w:val="000000"/>
          <w:sz w:val="28"/>
          <w:cs/>
        </w:rPr>
        <w:t>2546 (2003).</w:t>
      </w:r>
      <w:r w:rsidRPr="00882963">
        <w:rPr>
          <w:rFonts w:ascii="Cordia New" w:eastAsia="Calibri" w:hAnsi="Cordia New" w:cs="Cordia New"/>
          <w:sz w:val="28"/>
        </w:rPr>
        <w:t xml:space="preserve"> </w:t>
      </w:r>
    </w:p>
    <w:p w:rsidR="00426023" w:rsidRPr="00882963" w:rsidRDefault="00426023" w:rsidP="00306365">
      <w:pPr>
        <w:spacing w:after="0" w:line="240" w:lineRule="auto"/>
        <w:jc w:val="thaiDistribute"/>
        <w:rPr>
          <w:rFonts w:ascii="Cordia New" w:eastAsia="Calibri" w:hAnsi="Cordia New" w:cs="Cordia New"/>
          <w:sz w:val="28"/>
          <w:cs/>
        </w:rPr>
      </w:pPr>
    </w:p>
    <w:p w:rsidR="00306365" w:rsidRPr="00882963" w:rsidRDefault="00BD6576" w:rsidP="00306365">
      <w:pPr>
        <w:tabs>
          <w:tab w:val="left" w:pos="0"/>
          <w:tab w:val="left" w:pos="3240"/>
          <w:tab w:val="left" w:pos="3510"/>
        </w:tabs>
        <w:spacing w:after="0" w:line="240" w:lineRule="auto"/>
        <w:jc w:val="thaiDistribute"/>
        <w:rPr>
          <w:rFonts w:ascii="Cordia New" w:eastAsia="Times New Roman" w:hAnsi="Cordia New" w:cs="Cordia New"/>
          <w:color w:val="000000"/>
          <w:sz w:val="28"/>
        </w:rPr>
      </w:pPr>
      <w:r w:rsidRPr="00882963">
        <w:rPr>
          <w:rFonts w:ascii="Cordia New" w:eastAsia="Times New Roman" w:hAnsi="Cordia New" w:cs="Cordia New"/>
          <w:color w:val="000000"/>
          <w:sz w:val="28"/>
        </w:rPr>
        <w:t>The Opinion of the Board of Directors related to the transaction.</w:t>
      </w:r>
    </w:p>
    <w:p w:rsidR="00BD6576" w:rsidRPr="00882963" w:rsidRDefault="00306365" w:rsidP="00306365">
      <w:pPr>
        <w:tabs>
          <w:tab w:val="left" w:pos="0"/>
          <w:tab w:val="left" w:pos="3240"/>
          <w:tab w:val="left" w:pos="3510"/>
        </w:tabs>
        <w:spacing w:after="0" w:line="240" w:lineRule="auto"/>
        <w:jc w:val="thaiDistribute"/>
        <w:rPr>
          <w:rFonts w:ascii="Cordia New" w:eastAsia="Times New Roman" w:hAnsi="Cordia New" w:cs="Cordia New"/>
          <w:color w:val="000000"/>
          <w:sz w:val="28"/>
        </w:rPr>
      </w:pPr>
      <w:r w:rsidRPr="00882963">
        <w:rPr>
          <w:rFonts w:ascii="Cordia New" w:eastAsia="Times New Roman" w:hAnsi="Cordia New" w:cs="Cordia New"/>
          <w:color w:val="000000"/>
          <w:sz w:val="28"/>
        </w:rPr>
        <w:t xml:space="preserve">- </w:t>
      </w:r>
      <w:r w:rsidR="00BD6576" w:rsidRPr="00882963">
        <w:rPr>
          <w:rFonts w:ascii="Cordia New" w:eastAsia="Times New Roman" w:hAnsi="Cordia New" w:cs="Cordia New"/>
          <w:color w:val="000000"/>
          <w:sz w:val="28"/>
        </w:rPr>
        <w:t xml:space="preserve">approved the transaction </w:t>
      </w:r>
      <w:r w:rsidRPr="00882963">
        <w:rPr>
          <w:rFonts w:ascii="Cordia New" w:eastAsia="Times New Roman" w:hAnsi="Cordia New" w:cs="Cordia New"/>
          <w:color w:val="000000"/>
          <w:sz w:val="28"/>
        </w:rPr>
        <w:t>-</w:t>
      </w:r>
    </w:p>
    <w:p w:rsidR="00BD6576" w:rsidRPr="00882963" w:rsidRDefault="00BD6576" w:rsidP="00306365">
      <w:pPr>
        <w:tabs>
          <w:tab w:val="left" w:pos="990"/>
          <w:tab w:val="left" w:pos="3240"/>
        </w:tabs>
        <w:spacing w:after="0" w:line="240" w:lineRule="auto"/>
        <w:jc w:val="thaiDistribute"/>
        <w:rPr>
          <w:rFonts w:ascii="Cordia New" w:eastAsia="Times New Roman" w:hAnsi="Cordia New" w:cs="Cordia New"/>
          <w:color w:val="000000"/>
          <w:sz w:val="28"/>
        </w:rPr>
      </w:pPr>
      <w:r w:rsidRPr="00882963">
        <w:rPr>
          <w:rFonts w:ascii="Cordia New" w:eastAsia="Times New Roman" w:hAnsi="Cordia New" w:cs="Cordia New"/>
          <w:color w:val="000000"/>
          <w:sz w:val="28"/>
        </w:rPr>
        <w:t>The approval of the Audit Committee and / or directors which are different from the approval of the Board of Directors.</w:t>
      </w:r>
    </w:p>
    <w:p w:rsidR="00BD6576" w:rsidRPr="00882963" w:rsidRDefault="00306365" w:rsidP="00306365">
      <w:pPr>
        <w:tabs>
          <w:tab w:val="left" w:pos="990"/>
          <w:tab w:val="left" w:pos="3240"/>
        </w:tabs>
        <w:spacing w:after="0" w:line="240" w:lineRule="auto"/>
        <w:ind w:hanging="90"/>
        <w:jc w:val="thaiDistribute"/>
        <w:rPr>
          <w:rFonts w:ascii="Cordia New" w:eastAsia="Calibri" w:hAnsi="Cordia New" w:cs="Cordia New"/>
          <w:sz w:val="28"/>
        </w:rPr>
      </w:pPr>
      <w:r w:rsidRPr="00882963">
        <w:rPr>
          <w:rFonts w:ascii="Cordia New" w:eastAsia="Times New Roman" w:hAnsi="Cordia New" w:cs="Cordia New"/>
          <w:color w:val="000000"/>
          <w:sz w:val="28"/>
        </w:rPr>
        <w:t xml:space="preserve">   - none -</w:t>
      </w:r>
    </w:p>
    <w:p w:rsidR="00426023" w:rsidRPr="00882963" w:rsidRDefault="00426023" w:rsidP="00306365">
      <w:pPr>
        <w:tabs>
          <w:tab w:val="left" w:pos="990"/>
          <w:tab w:val="left" w:pos="3240"/>
        </w:tabs>
        <w:spacing w:after="0" w:line="240" w:lineRule="auto"/>
        <w:ind w:hanging="90"/>
        <w:jc w:val="thaiDistribute"/>
        <w:rPr>
          <w:rFonts w:ascii="Cordia New" w:eastAsia="Calibri" w:hAnsi="Cordia New" w:cs="Cordia New"/>
          <w:sz w:val="28"/>
          <w:cs/>
        </w:rPr>
      </w:pPr>
    </w:p>
    <w:p w:rsidR="00426023" w:rsidRPr="00882963" w:rsidRDefault="00426023" w:rsidP="004062AD">
      <w:pPr>
        <w:pStyle w:val="ListParagraph"/>
        <w:numPr>
          <w:ilvl w:val="1"/>
          <w:numId w:val="6"/>
        </w:numPr>
        <w:spacing w:line="240" w:lineRule="auto"/>
        <w:ind w:left="270" w:hanging="270"/>
        <w:jc w:val="both"/>
        <w:rPr>
          <w:rFonts w:ascii="Cordia New" w:eastAsia="Calibri" w:hAnsi="Cordia New" w:cs="Cordia New"/>
          <w:sz w:val="28"/>
        </w:rPr>
      </w:pPr>
      <w:r w:rsidRPr="00882963">
        <w:rPr>
          <w:rFonts w:ascii="Cordia New" w:eastAsia="Calibri" w:hAnsi="Cordia New" w:cs="Cordia New"/>
          <w:sz w:val="28"/>
        </w:rPr>
        <w:t xml:space="preserve">Approve amalgamation between </w:t>
      </w:r>
      <w:proofErr w:type="spellStart"/>
      <w:r w:rsidRPr="00882963">
        <w:rPr>
          <w:rFonts w:ascii="Cordia New" w:eastAsia="Calibri" w:hAnsi="Cordia New" w:cs="Cordia New"/>
          <w:sz w:val="28"/>
        </w:rPr>
        <w:t>Pewdee</w:t>
      </w:r>
      <w:proofErr w:type="spellEnd"/>
      <w:r w:rsidRPr="00882963">
        <w:rPr>
          <w:rFonts w:ascii="Cordia New" w:eastAsia="Calibri" w:hAnsi="Cordia New" w:cs="Cordia New"/>
          <w:sz w:val="28"/>
        </w:rPr>
        <w:t xml:space="preserve"> </w:t>
      </w:r>
      <w:r w:rsidRPr="00882963">
        <w:rPr>
          <w:rFonts w:ascii="Cordia New" w:eastAsia="Calibri" w:hAnsi="Cordia New" w:cs="Cordia New"/>
          <w:sz w:val="28"/>
          <w:lang w:val="en"/>
        </w:rPr>
        <w:t>su</w:t>
      </w:r>
      <w:r w:rsidR="007F6B6E" w:rsidRPr="00882963">
        <w:rPr>
          <w:rFonts w:ascii="Cordia New" w:eastAsia="Calibri" w:hAnsi="Cordia New" w:cs="Cordia New"/>
          <w:sz w:val="28"/>
          <w:lang w:val="en"/>
        </w:rPr>
        <w:t>bsidiar</w:t>
      </w:r>
      <w:r w:rsidR="002728CA" w:rsidRPr="00882963">
        <w:rPr>
          <w:rFonts w:ascii="Cordia New" w:eastAsia="Calibri" w:hAnsi="Cordia New" w:cs="Cordia New"/>
          <w:sz w:val="28"/>
          <w:lang w:val="en"/>
        </w:rPr>
        <w:t xml:space="preserve">y </w:t>
      </w:r>
      <w:r w:rsidR="007F6B6E" w:rsidRPr="00882963">
        <w:rPr>
          <w:rFonts w:ascii="Cordia New" w:eastAsia="Calibri" w:hAnsi="Cordia New" w:cs="Cordia New"/>
          <w:sz w:val="28"/>
          <w:lang w:val="en"/>
        </w:rPr>
        <w:t xml:space="preserve">of PRINH and </w:t>
      </w:r>
      <w:proofErr w:type="spellStart"/>
      <w:r w:rsidR="007F6B6E" w:rsidRPr="00882963">
        <w:rPr>
          <w:rFonts w:ascii="Cordia New" w:eastAsia="Calibri" w:hAnsi="Cordia New" w:cs="Cordia New"/>
          <w:sz w:val="28"/>
          <w:lang w:val="en"/>
        </w:rPr>
        <w:t>Pongsak</w:t>
      </w:r>
      <w:proofErr w:type="spellEnd"/>
      <w:r w:rsidR="007F6B6E" w:rsidRPr="00882963">
        <w:rPr>
          <w:rFonts w:ascii="Cordia New" w:eastAsia="Calibri" w:hAnsi="Cordia New" w:cs="Cordia New"/>
          <w:sz w:val="28"/>
          <w:lang w:val="en"/>
        </w:rPr>
        <w:t>.</w:t>
      </w:r>
      <w:r w:rsidR="002728CA" w:rsidRPr="00882963">
        <w:rPr>
          <w:rFonts w:ascii="Cordia New" w:eastAsia="Calibri" w:hAnsi="Cordia New" w:cs="Cordia New"/>
          <w:sz w:val="28"/>
        </w:rPr>
        <w:t xml:space="preserve"> </w:t>
      </w:r>
      <w:r w:rsidR="00E05546" w:rsidRPr="00882963">
        <w:rPr>
          <w:rFonts w:ascii="Cordia New" w:eastAsia="Calibri" w:hAnsi="Cordia New" w:cs="Cordia New"/>
          <w:sz w:val="28"/>
        </w:rPr>
        <w:t xml:space="preserve">After the amalgamation, there will be the allocation of the new company’s (“New Co”) shares. The ratio of share PRINH holds in the New Co will be as follow; </w:t>
      </w:r>
    </w:p>
    <w:tbl>
      <w:tblPr>
        <w:tblStyle w:val="TableGrid"/>
        <w:tblW w:w="0" w:type="auto"/>
        <w:tblLook w:val="04A0" w:firstRow="1" w:lastRow="0" w:firstColumn="1" w:lastColumn="0" w:noHBand="0" w:noVBand="1"/>
      </w:tblPr>
      <w:tblGrid>
        <w:gridCol w:w="3325"/>
        <w:gridCol w:w="3510"/>
        <w:gridCol w:w="3008"/>
      </w:tblGrid>
      <w:tr w:rsidR="00426023" w:rsidRPr="00882963" w:rsidTr="00A502F6">
        <w:trPr>
          <w:trHeight w:val="562"/>
        </w:trPr>
        <w:tc>
          <w:tcPr>
            <w:tcW w:w="3325" w:type="dxa"/>
          </w:tcPr>
          <w:p w:rsidR="00DC3616" w:rsidRPr="00882963" w:rsidRDefault="00ED1A11" w:rsidP="00A502F6">
            <w:pPr>
              <w:jc w:val="center"/>
              <w:rPr>
                <w:rFonts w:ascii="Cordia New" w:eastAsia="Times New Roman" w:hAnsi="Cordia New" w:cs="Cordia New"/>
                <w:b/>
                <w:bCs/>
                <w:color w:val="000000"/>
                <w:sz w:val="28"/>
              </w:rPr>
            </w:pPr>
            <w:r w:rsidRPr="00882963">
              <w:rPr>
                <w:rFonts w:ascii="Cordia New" w:eastAsia="Times New Roman" w:hAnsi="Cordia New" w:cs="Cordia New"/>
                <w:b/>
                <w:bCs/>
                <w:color w:val="000000"/>
                <w:sz w:val="28"/>
              </w:rPr>
              <w:t>Shareholding Proportion</w:t>
            </w:r>
            <w:r w:rsidR="007F6B6E" w:rsidRPr="00882963">
              <w:rPr>
                <w:rFonts w:ascii="Cordia New" w:eastAsia="Times New Roman" w:hAnsi="Cordia New" w:cs="Cordia New"/>
                <w:b/>
                <w:bCs/>
                <w:color w:val="000000"/>
                <w:sz w:val="28"/>
              </w:rPr>
              <w:t xml:space="preserve"> </w:t>
            </w:r>
          </w:p>
          <w:p w:rsidR="00426023" w:rsidRPr="00882963" w:rsidRDefault="007F6B6E" w:rsidP="00A502F6">
            <w:pPr>
              <w:jc w:val="center"/>
              <w:rPr>
                <w:rFonts w:ascii="Cordia New" w:eastAsia="Times New Roman" w:hAnsi="Cordia New" w:cs="Cordia New"/>
                <w:b/>
                <w:bCs/>
                <w:color w:val="000000"/>
                <w:sz w:val="28"/>
              </w:rPr>
            </w:pPr>
            <w:r w:rsidRPr="00882963">
              <w:rPr>
                <w:rFonts w:ascii="Cordia New" w:eastAsia="Times New Roman" w:hAnsi="Cordia New" w:cs="Cordia New"/>
                <w:b/>
                <w:bCs/>
                <w:color w:val="000000"/>
                <w:sz w:val="28"/>
              </w:rPr>
              <w:t>of</w:t>
            </w:r>
            <w:r w:rsidR="00426023" w:rsidRPr="00882963">
              <w:rPr>
                <w:rFonts w:ascii="Cordia New" w:eastAsia="Times New Roman" w:hAnsi="Cordia New" w:cs="Cordia New" w:hint="cs"/>
                <w:b/>
                <w:bCs/>
                <w:color w:val="000000"/>
                <w:sz w:val="28"/>
                <w:cs/>
              </w:rPr>
              <w:t xml:space="preserve"> </w:t>
            </w:r>
            <w:r w:rsidR="00426023" w:rsidRPr="00882963">
              <w:rPr>
                <w:rFonts w:ascii="Cordia New" w:eastAsia="Times New Roman" w:hAnsi="Cordia New" w:cs="Cordia New"/>
                <w:b/>
                <w:bCs/>
                <w:color w:val="000000"/>
                <w:sz w:val="28"/>
              </w:rPr>
              <w:t>PRINH</w:t>
            </w:r>
            <w:r w:rsidRPr="00882963">
              <w:rPr>
                <w:rFonts w:ascii="Cordia New" w:eastAsia="Times New Roman" w:hAnsi="Cordia New" w:cs="Cordia New"/>
                <w:b/>
                <w:bCs/>
                <w:color w:val="000000"/>
                <w:sz w:val="28"/>
              </w:rPr>
              <w:t xml:space="preserve"> in </w:t>
            </w:r>
            <w:proofErr w:type="spellStart"/>
            <w:r w:rsidRPr="00882963">
              <w:rPr>
                <w:rFonts w:ascii="Cordia New" w:eastAsia="Times New Roman" w:hAnsi="Cordia New" w:cs="Cordia New"/>
                <w:b/>
                <w:bCs/>
                <w:color w:val="000000"/>
                <w:sz w:val="28"/>
              </w:rPr>
              <w:t>Pewdee</w:t>
            </w:r>
            <w:proofErr w:type="spellEnd"/>
            <w:r w:rsidR="00426023" w:rsidRPr="00882963">
              <w:rPr>
                <w:rFonts w:ascii="Cordia New" w:eastAsia="Times New Roman" w:hAnsi="Cordia New" w:cs="Cordia New"/>
                <w:b/>
                <w:bCs/>
                <w:color w:val="000000"/>
                <w:sz w:val="28"/>
              </w:rPr>
              <w:t xml:space="preserve"> </w:t>
            </w:r>
          </w:p>
          <w:p w:rsidR="00426023" w:rsidRPr="00882963" w:rsidRDefault="00ED1A11" w:rsidP="00450A0E">
            <w:pPr>
              <w:jc w:val="center"/>
              <w:rPr>
                <w:rFonts w:ascii="Cordia New" w:eastAsia="Times New Roman" w:hAnsi="Cordia New" w:cs="Cordia New"/>
                <w:b/>
                <w:bCs/>
                <w:color w:val="000000"/>
                <w:sz w:val="28"/>
                <w:cs/>
              </w:rPr>
            </w:pPr>
            <w:r w:rsidRPr="00882963">
              <w:rPr>
                <w:rFonts w:ascii="Cordia New" w:eastAsia="Times New Roman" w:hAnsi="Cordia New" w:cs="Cordia New"/>
                <w:b/>
                <w:bCs/>
                <w:color w:val="000000"/>
                <w:sz w:val="28"/>
              </w:rPr>
              <w:t>before t</w:t>
            </w:r>
            <w:r w:rsidR="00450A0E">
              <w:rPr>
                <w:rFonts w:ascii="Cordia New" w:eastAsia="Times New Roman" w:hAnsi="Cordia New" w:cs="Cordia New"/>
                <w:b/>
                <w:bCs/>
                <w:color w:val="000000"/>
                <w:sz w:val="28"/>
              </w:rPr>
              <w:t>ransaction d</w:t>
            </w:r>
            <w:r w:rsidR="00EB4393" w:rsidRPr="00882963">
              <w:rPr>
                <w:rFonts w:ascii="Cordia New" w:eastAsia="Times New Roman" w:hAnsi="Cordia New" w:cs="Cordia New"/>
                <w:b/>
                <w:bCs/>
                <w:color w:val="000000"/>
                <w:sz w:val="28"/>
              </w:rPr>
              <w:t>ate</w:t>
            </w:r>
          </w:p>
        </w:tc>
        <w:tc>
          <w:tcPr>
            <w:tcW w:w="3510" w:type="dxa"/>
          </w:tcPr>
          <w:p w:rsidR="00DC3616" w:rsidRPr="00882963" w:rsidRDefault="00ED1A11" w:rsidP="00ED1A11">
            <w:pPr>
              <w:jc w:val="center"/>
              <w:rPr>
                <w:rFonts w:ascii="Cordia New" w:eastAsia="Times New Roman" w:hAnsi="Cordia New" w:cs="Cordia New"/>
                <w:b/>
                <w:bCs/>
                <w:color w:val="000000"/>
                <w:sz w:val="28"/>
              </w:rPr>
            </w:pPr>
            <w:r w:rsidRPr="00882963">
              <w:rPr>
                <w:rFonts w:ascii="Cordia New" w:eastAsia="Times New Roman" w:hAnsi="Cordia New" w:cs="Cordia New"/>
                <w:b/>
                <w:bCs/>
                <w:color w:val="000000"/>
                <w:sz w:val="28"/>
              </w:rPr>
              <w:t xml:space="preserve">Shareholding Proportion </w:t>
            </w:r>
          </w:p>
          <w:p w:rsidR="00DC3616" w:rsidRPr="00882963" w:rsidRDefault="00ED1A11" w:rsidP="00DC3616">
            <w:pPr>
              <w:jc w:val="center"/>
              <w:rPr>
                <w:rFonts w:ascii="Cordia New" w:eastAsia="Times New Roman" w:hAnsi="Cordia New" w:cs="Cordia New"/>
                <w:b/>
                <w:bCs/>
                <w:color w:val="000000"/>
                <w:sz w:val="28"/>
              </w:rPr>
            </w:pPr>
            <w:r w:rsidRPr="00882963">
              <w:rPr>
                <w:rFonts w:ascii="Cordia New" w:eastAsia="Times New Roman" w:hAnsi="Cordia New" w:cs="Cordia New"/>
                <w:b/>
                <w:bCs/>
                <w:color w:val="000000"/>
                <w:sz w:val="28"/>
              </w:rPr>
              <w:t>of</w:t>
            </w:r>
            <w:r w:rsidRPr="00882963">
              <w:rPr>
                <w:rFonts w:ascii="Cordia New" w:eastAsia="Times New Roman" w:hAnsi="Cordia New" w:cs="Cordia New" w:hint="cs"/>
                <w:b/>
                <w:bCs/>
                <w:color w:val="000000"/>
                <w:sz w:val="28"/>
                <w:cs/>
              </w:rPr>
              <w:t xml:space="preserve"> </w:t>
            </w:r>
            <w:r w:rsidRPr="00882963">
              <w:rPr>
                <w:rFonts w:ascii="Cordia New" w:eastAsia="Times New Roman" w:hAnsi="Cordia New" w:cs="Cordia New"/>
                <w:b/>
                <w:bCs/>
                <w:color w:val="000000"/>
                <w:sz w:val="28"/>
              </w:rPr>
              <w:t xml:space="preserve">PRINH in </w:t>
            </w:r>
            <w:proofErr w:type="spellStart"/>
            <w:r w:rsidRPr="00882963">
              <w:rPr>
                <w:rFonts w:ascii="Cordia New" w:eastAsia="Times New Roman" w:hAnsi="Cordia New" w:cs="Cordia New"/>
                <w:b/>
                <w:bCs/>
                <w:color w:val="000000"/>
                <w:sz w:val="28"/>
              </w:rPr>
              <w:t>Pewdee</w:t>
            </w:r>
            <w:proofErr w:type="spellEnd"/>
            <w:r w:rsidRPr="00882963">
              <w:rPr>
                <w:rFonts w:ascii="Cordia New" w:eastAsia="Times New Roman" w:hAnsi="Cordia New" w:cs="Cordia New"/>
                <w:b/>
                <w:bCs/>
                <w:color w:val="000000"/>
                <w:sz w:val="28"/>
              </w:rPr>
              <w:t xml:space="preserve"> and </w:t>
            </w:r>
            <w:proofErr w:type="spellStart"/>
            <w:r w:rsidRPr="00882963">
              <w:rPr>
                <w:rFonts w:ascii="Cordia New" w:eastAsia="Times New Roman" w:hAnsi="Cordia New" w:cs="Cordia New"/>
                <w:b/>
                <w:bCs/>
                <w:color w:val="000000"/>
                <w:sz w:val="28"/>
              </w:rPr>
              <w:t>Pongsak</w:t>
            </w:r>
            <w:proofErr w:type="spellEnd"/>
            <w:r w:rsidRPr="00882963">
              <w:rPr>
                <w:rFonts w:ascii="Cordia New" w:eastAsia="Times New Roman" w:hAnsi="Cordia New" w:cs="Cordia New"/>
                <w:b/>
                <w:bCs/>
                <w:color w:val="000000"/>
                <w:sz w:val="28"/>
              </w:rPr>
              <w:t xml:space="preserve"> </w:t>
            </w:r>
          </w:p>
          <w:p w:rsidR="00426023" w:rsidRPr="00882963" w:rsidRDefault="00ED1A11" w:rsidP="00DC3616">
            <w:pPr>
              <w:jc w:val="center"/>
              <w:rPr>
                <w:rFonts w:ascii="Cordia New" w:eastAsia="Times New Roman" w:hAnsi="Cordia New" w:cs="Cordia New" w:hint="cs"/>
                <w:b/>
                <w:bCs/>
                <w:color w:val="000000"/>
                <w:sz w:val="28"/>
                <w:cs/>
              </w:rPr>
            </w:pPr>
            <w:r w:rsidRPr="00882963">
              <w:rPr>
                <w:rFonts w:ascii="Cordia New" w:eastAsia="Times New Roman" w:hAnsi="Cordia New" w:cs="Cordia New"/>
                <w:b/>
                <w:bCs/>
                <w:color w:val="000000"/>
                <w:sz w:val="28"/>
              </w:rPr>
              <w:t>after purchasing shares</w:t>
            </w:r>
          </w:p>
        </w:tc>
        <w:tc>
          <w:tcPr>
            <w:tcW w:w="3008" w:type="dxa"/>
          </w:tcPr>
          <w:p w:rsidR="00DC3616" w:rsidRPr="00882963" w:rsidRDefault="00DC3616" w:rsidP="00DC3616">
            <w:pPr>
              <w:jc w:val="center"/>
              <w:rPr>
                <w:rFonts w:ascii="Cordia New" w:eastAsia="Times New Roman" w:hAnsi="Cordia New" w:cs="Cordia New"/>
                <w:b/>
                <w:bCs/>
                <w:color w:val="000000"/>
                <w:sz w:val="28"/>
              </w:rPr>
            </w:pPr>
            <w:r w:rsidRPr="00882963">
              <w:rPr>
                <w:rFonts w:ascii="Cordia New" w:eastAsia="Times New Roman" w:hAnsi="Cordia New" w:cs="Cordia New"/>
                <w:b/>
                <w:bCs/>
                <w:color w:val="000000"/>
                <w:sz w:val="28"/>
              </w:rPr>
              <w:t xml:space="preserve">Shareholding Proportion </w:t>
            </w:r>
          </w:p>
          <w:p w:rsidR="00426023" w:rsidRPr="00882963" w:rsidRDefault="00DC3616" w:rsidP="00DC3616">
            <w:pPr>
              <w:jc w:val="center"/>
              <w:rPr>
                <w:rFonts w:ascii="Cordia New" w:eastAsia="Times New Roman" w:hAnsi="Cordia New" w:cs="Cordia New"/>
                <w:b/>
                <w:bCs/>
                <w:color w:val="000000"/>
                <w:sz w:val="28"/>
              </w:rPr>
            </w:pPr>
            <w:r w:rsidRPr="00882963">
              <w:rPr>
                <w:rFonts w:ascii="Cordia New" w:eastAsia="Times New Roman" w:hAnsi="Cordia New" w:cs="Cordia New"/>
                <w:b/>
                <w:bCs/>
                <w:color w:val="000000"/>
                <w:sz w:val="28"/>
              </w:rPr>
              <w:t>of</w:t>
            </w:r>
            <w:r w:rsidRPr="00882963">
              <w:rPr>
                <w:rFonts w:ascii="Cordia New" w:eastAsia="Times New Roman" w:hAnsi="Cordia New" w:cs="Cordia New" w:hint="cs"/>
                <w:b/>
                <w:bCs/>
                <w:color w:val="000000"/>
                <w:sz w:val="28"/>
                <w:cs/>
              </w:rPr>
              <w:t xml:space="preserve"> </w:t>
            </w:r>
            <w:r w:rsidRPr="00882963">
              <w:rPr>
                <w:rFonts w:ascii="Cordia New" w:eastAsia="Times New Roman" w:hAnsi="Cordia New" w:cs="Cordia New"/>
                <w:b/>
                <w:bCs/>
                <w:color w:val="000000"/>
                <w:sz w:val="28"/>
              </w:rPr>
              <w:t xml:space="preserve">PRINH in </w:t>
            </w:r>
            <w:proofErr w:type="spellStart"/>
            <w:r w:rsidRPr="00882963">
              <w:rPr>
                <w:rFonts w:ascii="Cordia New" w:eastAsia="Times New Roman" w:hAnsi="Cordia New" w:cs="Cordia New"/>
                <w:b/>
                <w:bCs/>
                <w:color w:val="000000"/>
                <w:sz w:val="28"/>
              </w:rPr>
              <w:t>NewCo</w:t>
            </w:r>
            <w:proofErr w:type="spellEnd"/>
            <w:r w:rsidRPr="00882963">
              <w:rPr>
                <w:rFonts w:ascii="Cordia New" w:eastAsia="Times New Roman" w:hAnsi="Cordia New" w:cs="Cordia New"/>
                <w:b/>
                <w:bCs/>
                <w:color w:val="000000"/>
                <w:sz w:val="28"/>
              </w:rPr>
              <w:t>.</w:t>
            </w:r>
          </w:p>
        </w:tc>
      </w:tr>
      <w:tr w:rsidR="00426023" w:rsidRPr="00882963" w:rsidTr="00A502F6">
        <w:trPr>
          <w:trHeight w:val="917"/>
        </w:trPr>
        <w:tc>
          <w:tcPr>
            <w:tcW w:w="3325" w:type="dxa"/>
            <w:vMerge w:val="restart"/>
          </w:tcPr>
          <w:p w:rsidR="00426023" w:rsidRPr="00882963" w:rsidRDefault="00DC3616" w:rsidP="00A502F6">
            <w:pPr>
              <w:jc w:val="thaiDistribute"/>
              <w:rPr>
                <w:rFonts w:ascii="Cordia New" w:eastAsia="Times New Roman" w:hAnsi="Cordia New" w:cs="Cordia New"/>
                <w:color w:val="000000"/>
                <w:sz w:val="28"/>
              </w:rPr>
            </w:pPr>
            <w:r w:rsidRPr="00882963">
              <w:rPr>
                <w:rFonts w:ascii="Cordia New" w:eastAsia="Times New Roman" w:hAnsi="Cordia New" w:cs="Cordia New"/>
                <w:color w:val="000000"/>
                <w:sz w:val="28"/>
              </w:rPr>
              <w:t>percent</w:t>
            </w:r>
            <w:r w:rsidR="00426023" w:rsidRPr="00882963">
              <w:rPr>
                <w:rFonts w:ascii="Cordia New" w:eastAsia="Times New Roman" w:hAnsi="Cordia New" w:cs="Cordia New"/>
                <w:color w:val="000000"/>
                <w:sz w:val="28"/>
                <w:cs/>
              </w:rPr>
              <w:tab/>
            </w:r>
            <w:r w:rsidR="00426023" w:rsidRPr="00882963">
              <w:rPr>
                <w:rFonts w:ascii="Cordia New" w:eastAsia="Times New Roman" w:hAnsi="Cordia New" w:cs="Cordia New"/>
                <w:color w:val="000000"/>
                <w:sz w:val="28"/>
              </w:rPr>
              <w:t>55.00</w:t>
            </w:r>
          </w:p>
          <w:p w:rsidR="00426023" w:rsidRPr="00882963" w:rsidRDefault="00426023" w:rsidP="00A502F6">
            <w:pPr>
              <w:jc w:val="thaiDistribute"/>
              <w:rPr>
                <w:rFonts w:ascii="Cordia New" w:eastAsia="Times New Roman" w:hAnsi="Cordia New" w:cs="Cordia New"/>
                <w:color w:val="000000"/>
                <w:sz w:val="28"/>
                <w:cs/>
              </w:rPr>
            </w:pPr>
          </w:p>
        </w:tc>
        <w:tc>
          <w:tcPr>
            <w:tcW w:w="3510" w:type="dxa"/>
          </w:tcPr>
          <w:p w:rsidR="00426023" w:rsidRPr="00882963" w:rsidRDefault="00DC3616" w:rsidP="00A502F6">
            <w:pPr>
              <w:jc w:val="thaiDistribute"/>
              <w:rPr>
                <w:rFonts w:ascii="Cordia New" w:eastAsia="Times New Roman" w:hAnsi="Cordia New" w:cs="Cordia New"/>
                <w:b/>
                <w:bCs/>
                <w:color w:val="000000"/>
                <w:sz w:val="28"/>
              </w:rPr>
            </w:pPr>
            <w:proofErr w:type="spellStart"/>
            <w:r w:rsidRPr="00882963">
              <w:rPr>
                <w:rFonts w:ascii="Cordia New" w:eastAsia="Times New Roman" w:hAnsi="Cordia New" w:cs="Cordia New"/>
                <w:b/>
                <w:bCs/>
                <w:color w:val="000000"/>
                <w:sz w:val="28"/>
              </w:rPr>
              <w:t>Pewdee</w:t>
            </w:r>
            <w:proofErr w:type="spellEnd"/>
          </w:p>
          <w:p w:rsidR="00426023" w:rsidRPr="00882963" w:rsidRDefault="00DC3616" w:rsidP="00A502F6">
            <w:pPr>
              <w:jc w:val="thaiDistribute"/>
              <w:rPr>
                <w:rFonts w:ascii="Cordia New" w:eastAsia="Times New Roman" w:hAnsi="Cordia New" w:cs="Cordia New"/>
                <w:color w:val="000000"/>
                <w:sz w:val="28"/>
              </w:rPr>
            </w:pPr>
            <w:r w:rsidRPr="00882963">
              <w:rPr>
                <w:rFonts w:ascii="Cordia New" w:eastAsia="Times New Roman" w:hAnsi="Cordia New" w:cs="Cordia New"/>
                <w:color w:val="000000"/>
                <w:sz w:val="28"/>
              </w:rPr>
              <w:t>percent</w:t>
            </w:r>
            <w:r w:rsidR="00426023" w:rsidRPr="00882963">
              <w:rPr>
                <w:rFonts w:ascii="Cordia New" w:eastAsia="Times New Roman" w:hAnsi="Cordia New" w:cs="Cordia New"/>
                <w:color w:val="000000"/>
                <w:sz w:val="28"/>
                <w:cs/>
              </w:rPr>
              <w:tab/>
            </w:r>
            <w:r w:rsidR="00426023" w:rsidRPr="00882963">
              <w:rPr>
                <w:rFonts w:ascii="Cordia New" w:eastAsia="Times New Roman" w:hAnsi="Cordia New" w:cs="Cordia New"/>
                <w:color w:val="000000"/>
                <w:sz w:val="28"/>
              </w:rPr>
              <w:t>93.00</w:t>
            </w:r>
          </w:p>
        </w:tc>
        <w:tc>
          <w:tcPr>
            <w:tcW w:w="3008" w:type="dxa"/>
            <w:vMerge w:val="restart"/>
          </w:tcPr>
          <w:p w:rsidR="00426023" w:rsidRPr="00882963" w:rsidRDefault="00DC3616" w:rsidP="00A502F6">
            <w:pPr>
              <w:jc w:val="thaiDistribute"/>
              <w:rPr>
                <w:rFonts w:ascii="Cordia New" w:eastAsia="Times New Roman" w:hAnsi="Cordia New" w:cs="Cordia New"/>
                <w:color w:val="000000"/>
                <w:sz w:val="28"/>
              </w:rPr>
            </w:pPr>
            <w:r w:rsidRPr="00882963">
              <w:rPr>
                <w:rFonts w:ascii="Cordia New" w:eastAsia="Times New Roman" w:hAnsi="Cordia New" w:cs="Cordia New"/>
                <w:color w:val="000000"/>
                <w:sz w:val="28"/>
              </w:rPr>
              <w:t>percent</w:t>
            </w:r>
            <w:r w:rsidR="00426023" w:rsidRPr="00882963">
              <w:rPr>
                <w:rFonts w:ascii="Cordia New" w:eastAsia="Times New Roman" w:hAnsi="Cordia New" w:cs="Cordia New"/>
                <w:color w:val="000000"/>
                <w:sz w:val="28"/>
                <w:cs/>
              </w:rPr>
              <w:tab/>
            </w:r>
            <w:r w:rsidR="00426023" w:rsidRPr="00882963">
              <w:rPr>
                <w:rFonts w:ascii="Cordia New" w:eastAsia="Times New Roman" w:hAnsi="Cordia New" w:cs="Cordia New"/>
                <w:color w:val="000000"/>
                <w:sz w:val="28"/>
              </w:rPr>
              <w:t>50.49</w:t>
            </w:r>
          </w:p>
          <w:p w:rsidR="00426023" w:rsidRPr="00882963" w:rsidRDefault="00426023" w:rsidP="00A502F6">
            <w:pPr>
              <w:jc w:val="thaiDistribute"/>
              <w:rPr>
                <w:rFonts w:ascii="Cordia New" w:eastAsia="Times New Roman" w:hAnsi="Cordia New" w:cs="Cordia New"/>
                <w:color w:val="000000"/>
                <w:sz w:val="28"/>
              </w:rPr>
            </w:pPr>
          </w:p>
        </w:tc>
      </w:tr>
      <w:tr w:rsidR="00426023" w:rsidRPr="00882963" w:rsidTr="00A502F6">
        <w:trPr>
          <w:trHeight w:val="322"/>
        </w:trPr>
        <w:tc>
          <w:tcPr>
            <w:tcW w:w="3325" w:type="dxa"/>
            <w:vMerge/>
          </w:tcPr>
          <w:p w:rsidR="00426023" w:rsidRPr="00882963" w:rsidRDefault="00426023" w:rsidP="00A502F6">
            <w:pPr>
              <w:jc w:val="thaiDistribute"/>
              <w:rPr>
                <w:rFonts w:ascii="Cordia New" w:eastAsia="Times New Roman" w:hAnsi="Cordia New" w:cs="Cordia New"/>
                <w:color w:val="000000"/>
                <w:sz w:val="28"/>
              </w:rPr>
            </w:pPr>
          </w:p>
        </w:tc>
        <w:tc>
          <w:tcPr>
            <w:tcW w:w="3510" w:type="dxa"/>
          </w:tcPr>
          <w:p w:rsidR="00426023" w:rsidRPr="00882963" w:rsidRDefault="00DC3616" w:rsidP="00A502F6">
            <w:pPr>
              <w:jc w:val="thaiDistribute"/>
              <w:rPr>
                <w:rFonts w:ascii="Cordia New" w:eastAsia="Times New Roman" w:hAnsi="Cordia New" w:cs="Cordia New"/>
                <w:color w:val="000000"/>
                <w:sz w:val="28"/>
              </w:rPr>
            </w:pPr>
            <w:proofErr w:type="spellStart"/>
            <w:r w:rsidRPr="00882963">
              <w:rPr>
                <w:rFonts w:ascii="Cordia New" w:eastAsia="Times New Roman" w:hAnsi="Cordia New" w:cs="Cordia New"/>
                <w:b/>
                <w:bCs/>
                <w:color w:val="000000"/>
                <w:sz w:val="28"/>
              </w:rPr>
              <w:t>Pongsak</w:t>
            </w:r>
            <w:proofErr w:type="spellEnd"/>
            <w:r w:rsidR="00426023" w:rsidRPr="00882963">
              <w:rPr>
                <w:rFonts w:ascii="Cordia New" w:eastAsia="Times New Roman" w:hAnsi="Cordia New" w:cs="Cordia New" w:hint="cs"/>
                <w:color w:val="000000"/>
                <w:sz w:val="28"/>
                <w:cs/>
              </w:rPr>
              <w:t xml:space="preserve"> </w:t>
            </w:r>
          </w:p>
          <w:p w:rsidR="00426023" w:rsidRPr="00882963" w:rsidRDefault="00DC3616" w:rsidP="00A502F6">
            <w:pPr>
              <w:jc w:val="thaiDistribute"/>
              <w:rPr>
                <w:rFonts w:ascii="Cordia New" w:eastAsia="Times New Roman" w:hAnsi="Cordia New" w:cs="Cordia New"/>
                <w:color w:val="000000"/>
                <w:sz w:val="28"/>
              </w:rPr>
            </w:pPr>
            <w:r w:rsidRPr="00882963">
              <w:rPr>
                <w:rFonts w:ascii="Cordia New" w:eastAsia="Times New Roman" w:hAnsi="Cordia New" w:cs="Cordia New"/>
                <w:color w:val="000000"/>
                <w:sz w:val="28"/>
              </w:rPr>
              <w:t>percent</w:t>
            </w:r>
            <w:r w:rsidR="00426023" w:rsidRPr="00882963">
              <w:rPr>
                <w:rFonts w:ascii="Cordia New" w:eastAsia="Times New Roman" w:hAnsi="Cordia New" w:cs="Cordia New"/>
                <w:color w:val="000000"/>
                <w:sz w:val="28"/>
                <w:cs/>
              </w:rPr>
              <w:tab/>
            </w:r>
            <w:r w:rsidR="00426023" w:rsidRPr="00882963">
              <w:rPr>
                <w:rFonts w:ascii="Cordia New" w:eastAsia="Times New Roman" w:hAnsi="Cordia New" w:cs="Cordia New"/>
                <w:color w:val="000000"/>
                <w:sz w:val="28"/>
              </w:rPr>
              <w:t>15.00</w:t>
            </w:r>
          </w:p>
        </w:tc>
        <w:tc>
          <w:tcPr>
            <w:tcW w:w="3008" w:type="dxa"/>
            <w:vMerge/>
          </w:tcPr>
          <w:p w:rsidR="00426023" w:rsidRPr="00882963" w:rsidRDefault="00426023" w:rsidP="00A502F6">
            <w:pPr>
              <w:jc w:val="thaiDistribute"/>
              <w:rPr>
                <w:rFonts w:ascii="Cordia New" w:eastAsia="Times New Roman" w:hAnsi="Cordia New" w:cs="Cordia New"/>
                <w:color w:val="000000"/>
                <w:sz w:val="28"/>
              </w:rPr>
            </w:pPr>
          </w:p>
        </w:tc>
      </w:tr>
    </w:tbl>
    <w:p w:rsidR="00EB0590" w:rsidRPr="00882963" w:rsidRDefault="00E05546" w:rsidP="00307164">
      <w:pPr>
        <w:pStyle w:val="ListParagraph"/>
        <w:spacing w:before="240" w:line="240" w:lineRule="auto"/>
        <w:ind w:left="0" w:firstLine="806"/>
        <w:contextualSpacing w:val="0"/>
        <w:jc w:val="thaiDistribute"/>
        <w:rPr>
          <w:rFonts w:ascii="Cordia New" w:eastAsia="Calibri" w:hAnsi="Cordia New" w:cs="Cordia New"/>
          <w:sz w:val="28"/>
          <w:cs/>
        </w:rPr>
      </w:pPr>
      <w:r w:rsidRPr="00882963">
        <w:rPr>
          <w:rFonts w:ascii="Cordia New" w:eastAsia="Calibri" w:hAnsi="Cordia New" w:cs="Cordia New"/>
          <w:sz w:val="28"/>
        </w:rPr>
        <w:t xml:space="preserve">After the amalgamation, New Co will </w:t>
      </w:r>
      <w:r w:rsidR="00994205" w:rsidRPr="00882963">
        <w:rPr>
          <w:rFonts w:ascii="Cordia New" w:eastAsia="Calibri" w:hAnsi="Cordia New" w:cs="Cordia New"/>
          <w:sz w:val="28"/>
        </w:rPr>
        <w:t xml:space="preserve">develop and </w:t>
      </w:r>
      <w:r w:rsidR="00307164" w:rsidRPr="00882963">
        <w:rPr>
          <w:rFonts w:ascii="Cordia New" w:eastAsia="Calibri" w:hAnsi="Cordia New" w:cs="Cordia New"/>
          <w:sz w:val="28"/>
        </w:rPr>
        <w:t xml:space="preserve">continuing to create growth in skin and aesthetic businesses, benefit from the amalgamation between </w:t>
      </w:r>
      <w:proofErr w:type="spellStart"/>
      <w:r w:rsidR="00307164" w:rsidRPr="00882963">
        <w:rPr>
          <w:rFonts w:ascii="Cordia New" w:eastAsia="Calibri" w:hAnsi="Cordia New" w:cs="Cordia New"/>
          <w:sz w:val="28"/>
        </w:rPr>
        <w:t>Pewdee</w:t>
      </w:r>
      <w:proofErr w:type="spellEnd"/>
      <w:r w:rsidR="00307164" w:rsidRPr="00882963">
        <w:rPr>
          <w:rFonts w:ascii="Cordia New" w:eastAsia="Calibri" w:hAnsi="Cordia New" w:cs="Cordia New"/>
          <w:sz w:val="28"/>
        </w:rPr>
        <w:t xml:space="preserve"> and </w:t>
      </w:r>
      <w:proofErr w:type="spellStart"/>
      <w:r w:rsidR="00307164" w:rsidRPr="00882963">
        <w:rPr>
          <w:rFonts w:ascii="Cordia New" w:eastAsia="Calibri" w:hAnsi="Cordia New" w:cs="Cordia New"/>
          <w:sz w:val="28"/>
        </w:rPr>
        <w:t>Pongsak</w:t>
      </w:r>
      <w:proofErr w:type="spellEnd"/>
      <w:r w:rsidR="00307164" w:rsidRPr="00882963">
        <w:rPr>
          <w:rFonts w:ascii="Cordia New" w:eastAsia="Calibri" w:hAnsi="Cordia New" w:cs="Cordia New"/>
          <w:sz w:val="28"/>
        </w:rPr>
        <w:t xml:space="preserve"> which have the differences in the ability and the distinctive points in the services. New co will provide the service that will satisfy every angle of the customer needs and cover all the target customers, moreover New Co will be more efficiently manage the costs from the benefit of the </w:t>
      </w:r>
      <w:r w:rsidR="00EB0590" w:rsidRPr="00882963">
        <w:rPr>
          <w:rFonts w:ascii="Cordia New" w:eastAsia="Calibri" w:hAnsi="Cordia New" w:cs="Cordia New"/>
          <w:sz w:val="28"/>
        </w:rPr>
        <w:t xml:space="preserve">Economies of Scale </w:t>
      </w:r>
    </w:p>
    <w:p w:rsidR="00EB0590" w:rsidRPr="00882963" w:rsidRDefault="00307164" w:rsidP="00EB0590">
      <w:pPr>
        <w:pStyle w:val="ListParagraph"/>
        <w:ind w:left="0" w:firstLine="810"/>
        <w:jc w:val="thaiDistribute"/>
        <w:rPr>
          <w:rFonts w:ascii="Cordia New" w:eastAsia="Calibri" w:hAnsi="Cordia New" w:cs="Cordia New"/>
          <w:sz w:val="28"/>
        </w:rPr>
      </w:pPr>
      <w:r w:rsidRPr="00882963">
        <w:rPr>
          <w:rFonts w:ascii="Cordia New" w:eastAsia="Calibri" w:hAnsi="Cordia New" w:cs="Cordia New"/>
          <w:sz w:val="28"/>
        </w:rPr>
        <w:t>Furthermore, after the amalgamation the New Co has a plan to expand the business with continuingly growth also a plan to re-structure business by way of improving strategy</w:t>
      </w:r>
      <w:r w:rsidR="005E1A07" w:rsidRPr="00882963">
        <w:rPr>
          <w:rFonts w:ascii="Cordia New" w:eastAsia="Calibri" w:hAnsi="Cordia New" w:cs="Cordia New"/>
          <w:sz w:val="28"/>
        </w:rPr>
        <w:t xml:space="preserve"> and</w:t>
      </w:r>
      <w:r w:rsidRPr="00882963">
        <w:rPr>
          <w:rFonts w:ascii="Cordia New" w:eastAsia="Calibri" w:hAnsi="Cordia New" w:cs="Cordia New"/>
          <w:sz w:val="28"/>
        </w:rPr>
        <w:t xml:space="preserve"> </w:t>
      </w:r>
      <w:r w:rsidR="005E1A07" w:rsidRPr="00882963">
        <w:rPr>
          <w:rFonts w:ascii="Cordia New" w:eastAsia="Calibri" w:hAnsi="Cordia New" w:cs="Cordia New"/>
          <w:sz w:val="28"/>
        </w:rPr>
        <w:t>administrative policy and/or raise funds.</w:t>
      </w:r>
    </w:p>
    <w:p w:rsidR="00EB0590" w:rsidRPr="00EB0590" w:rsidRDefault="005E1A07" w:rsidP="00EB0590">
      <w:pPr>
        <w:pStyle w:val="ListParagraph"/>
        <w:ind w:left="0" w:firstLine="810"/>
        <w:jc w:val="thaiDistribute"/>
        <w:rPr>
          <w:rFonts w:ascii="Cordia New" w:eastAsia="Calibri" w:hAnsi="Cordia New" w:cs="Cordia New"/>
          <w:sz w:val="28"/>
        </w:rPr>
      </w:pPr>
      <w:r w:rsidRPr="00882963">
        <w:rPr>
          <w:rFonts w:ascii="Cordia New" w:eastAsia="Calibri" w:hAnsi="Cordia New" w:cs="Cordia New"/>
          <w:sz w:val="28"/>
        </w:rPr>
        <w:t>The Company will inform SET and the investors for further information about the amalgamation.</w:t>
      </w:r>
      <w:r w:rsidR="00EB0590" w:rsidRPr="00EB0590">
        <w:rPr>
          <w:rFonts w:ascii="Cordia New" w:eastAsia="Calibri" w:hAnsi="Cordia New" w:cs="Cordia New"/>
          <w:sz w:val="28"/>
        </w:rPr>
        <w:t xml:space="preserve"> </w:t>
      </w:r>
    </w:p>
    <w:p w:rsidR="00EB4393" w:rsidRPr="00EB4393" w:rsidRDefault="00EB4393" w:rsidP="00306365">
      <w:pPr>
        <w:spacing w:after="0" w:line="240" w:lineRule="auto"/>
        <w:ind w:left="810" w:hanging="810"/>
        <w:jc w:val="thaiDistribute"/>
        <w:rPr>
          <w:rFonts w:ascii="Cordia New" w:eastAsia="Times New Roman" w:hAnsi="Cordia New" w:cs="Times New Roman"/>
          <w:sz w:val="28"/>
        </w:rPr>
      </w:pPr>
      <w:r w:rsidRPr="00EB4393">
        <w:rPr>
          <w:rFonts w:ascii="Cordia New" w:eastAsia="Times New Roman" w:hAnsi="Cordia New" w:cs="Times New Roman"/>
          <w:sz w:val="28"/>
        </w:rPr>
        <w:t>Please be informed accordingly,</w:t>
      </w:r>
    </w:p>
    <w:p w:rsidR="00EB4393" w:rsidRPr="00EB4393" w:rsidRDefault="00EB4393" w:rsidP="00306365">
      <w:pPr>
        <w:spacing w:after="0" w:line="240" w:lineRule="auto"/>
        <w:rPr>
          <w:rFonts w:ascii="Cordia New" w:eastAsia="Times New Roman" w:hAnsi="Cordia New" w:cs="Times New Roman"/>
          <w:sz w:val="28"/>
        </w:rPr>
      </w:pPr>
      <w:r w:rsidRPr="00EB4393">
        <w:rPr>
          <w:rFonts w:ascii="Cordia New" w:eastAsia="Times New Roman" w:hAnsi="Cordia New" w:cs="Times New Roman"/>
          <w:sz w:val="28"/>
        </w:rPr>
        <w:t>Yours Sincerely,</w:t>
      </w:r>
    </w:p>
    <w:p w:rsidR="00EB4393" w:rsidRPr="00EB4393" w:rsidRDefault="00EB4393" w:rsidP="00306365">
      <w:pPr>
        <w:spacing w:after="0" w:line="240" w:lineRule="auto"/>
        <w:rPr>
          <w:rFonts w:ascii="Cordia New" w:eastAsia="Times New Roman" w:hAnsi="Cordia New" w:cs="Times New Roman"/>
          <w:i/>
          <w:iCs/>
          <w:sz w:val="28"/>
        </w:rPr>
      </w:pPr>
      <w:r w:rsidRPr="00EB4393">
        <w:rPr>
          <w:rFonts w:ascii="Cordia New" w:eastAsia="Times New Roman" w:hAnsi="Cordia New" w:cs="Times New Roman"/>
          <w:i/>
          <w:iCs/>
          <w:sz w:val="28"/>
        </w:rPr>
        <w:t>-Signature-</w:t>
      </w:r>
    </w:p>
    <w:p w:rsidR="00EB4393" w:rsidRPr="00EB4393" w:rsidRDefault="00EB4393" w:rsidP="00306365">
      <w:pPr>
        <w:spacing w:after="0" w:line="240" w:lineRule="auto"/>
        <w:rPr>
          <w:rFonts w:ascii="Cordia New" w:eastAsia="Times New Roman" w:hAnsi="Cordia New" w:cs="Times New Roman"/>
          <w:sz w:val="28"/>
        </w:rPr>
      </w:pPr>
      <w:r w:rsidRPr="00EB4393">
        <w:rPr>
          <w:rFonts w:ascii="Cordia New" w:eastAsia="Times New Roman" w:hAnsi="Cordia New" w:cs="Times New Roman"/>
          <w:sz w:val="28"/>
        </w:rPr>
        <w:t>(Miss Ritima Jirasuradate)</w:t>
      </w:r>
    </w:p>
    <w:p w:rsidR="00EB4393" w:rsidRPr="00EB4393" w:rsidRDefault="00EB4393" w:rsidP="00306365">
      <w:pPr>
        <w:spacing w:after="0" w:line="240" w:lineRule="auto"/>
        <w:rPr>
          <w:rFonts w:ascii="Calibri" w:eastAsia="Calibri" w:hAnsi="Calibri" w:cs="Cordia New"/>
        </w:rPr>
      </w:pPr>
      <w:r w:rsidRPr="00EB4393">
        <w:rPr>
          <w:rFonts w:ascii="Cordia New" w:eastAsia="Times New Roman" w:hAnsi="Cordia New" w:cs="Times New Roman"/>
          <w:sz w:val="28"/>
        </w:rPr>
        <w:t>Corporate Secretary</w:t>
      </w:r>
    </w:p>
    <w:sectPr w:rsidR="00EB4393" w:rsidRPr="00EB4393" w:rsidSect="00405E1B">
      <w:headerReference w:type="even" r:id="rId7"/>
      <w:headerReference w:type="default" r:id="rId8"/>
      <w:headerReference w:type="first" r:id="rId9"/>
      <w:pgSz w:w="11906" w:h="16838"/>
      <w:pgMar w:top="1440" w:right="864"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53" w:rsidRDefault="00364453" w:rsidP="00466CF5">
      <w:pPr>
        <w:spacing w:after="0" w:line="240" w:lineRule="auto"/>
      </w:pPr>
      <w:r>
        <w:separator/>
      </w:r>
    </w:p>
  </w:endnote>
  <w:endnote w:type="continuationSeparator" w:id="0">
    <w:p w:rsidR="00364453" w:rsidRDefault="00364453" w:rsidP="0046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 New">
    <w:altName w:val="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khumvit Set">
    <w:panose1 w:val="02000506000000020004"/>
    <w:charset w:val="00"/>
    <w:family w:val="auto"/>
    <w:pitch w:val="variable"/>
    <w:sig w:usb0="8100002F" w:usb1="5000004A" w:usb2="00000000" w:usb3="00000000" w:csb0="0001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53" w:rsidRDefault="00364453" w:rsidP="00466CF5">
      <w:pPr>
        <w:spacing w:after="0" w:line="240" w:lineRule="auto"/>
      </w:pPr>
      <w:r>
        <w:separator/>
      </w:r>
    </w:p>
  </w:footnote>
  <w:footnote w:type="continuationSeparator" w:id="0">
    <w:p w:rsidR="00364453" w:rsidRDefault="00364453" w:rsidP="0046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F5" w:rsidRDefault="00364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988391" o:spid="_x0000_s2050" type="#_x0000_t75" style="position:absolute;margin-left:0;margin-top:0;width:595.45pt;height:842.15pt;z-index:-251657216;mso-position-horizontal:center;mso-position-horizontal-relative:margin;mso-position-vertical:center;mso-position-vertical-relative:margin" o:allowincell="f">
          <v:imagedata r:id="rId1" o:title="AW-กระดาษหัวจดหมายขนาด A4-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F5" w:rsidRDefault="00364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988392" o:spid="_x0000_s2051" type="#_x0000_t75" style="position:absolute;margin-left:-50.5pt;margin-top:-68.4pt;width:595.45pt;height:842.15pt;z-index:-251656192;mso-position-horizontal-relative:margin;mso-position-vertical-relative:margin" o:allowincell="f">
          <v:imagedata r:id="rId1" o:title="AW-กระดาษหัวจดหมายขนาด A4-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F5" w:rsidRDefault="00364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988390" o:spid="_x0000_s2049" type="#_x0000_t75" style="position:absolute;margin-left:0;margin-top:0;width:595.45pt;height:842.15pt;z-index:-251658240;mso-position-horizontal:center;mso-position-horizontal-relative:margin;mso-position-vertical:center;mso-position-vertical-relative:margin" o:allowincell="f">
          <v:imagedata r:id="rId1" o:title="AW-กระดาษหัวจดหมายขนาด A4-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7D9"/>
    <w:multiLevelType w:val="hybridMultilevel"/>
    <w:tmpl w:val="EF148A54"/>
    <w:lvl w:ilvl="0" w:tplc="7220CE10">
      <w:start w:val="5"/>
      <w:numFmt w:val="bullet"/>
      <w:lvlText w:val="-"/>
      <w:lvlJc w:val="left"/>
      <w:pPr>
        <w:ind w:left="1710" w:hanging="360"/>
      </w:pPr>
      <w:rPr>
        <w:rFonts w:ascii="Cordia New" w:eastAsia="Times New Roman" w:hAnsi="Cordia New" w:cs="Cordia New"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8D15D66"/>
    <w:multiLevelType w:val="multilevel"/>
    <w:tmpl w:val="DA2C7312"/>
    <w:lvl w:ilvl="0">
      <w:start w:val="1"/>
      <w:numFmt w:val="decimal"/>
      <w:lvlText w:val="%1."/>
      <w:lvlJc w:val="left"/>
      <w:pPr>
        <w:ind w:left="720" w:hanging="360"/>
      </w:pPr>
      <w:rPr>
        <w:rFonts w:cs="Sukhumvit Set" w:hint="default"/>
        <w:szCs w:val="20"/>
      </w:rPr>
    </w:lvl>
    <w:lvl w:ilvl="1">
      <w:start w:val="1"/>
      <w:numFmt w:val="decimal"/>
      <w:lvlText w:val="%2."/>
      <w:lvlJc w:val="left"/>
      <w:pPr>
        <w:ind w:left="720" w:hanging="360"/>
      </w:pPr>
      <w:rPr>
        <w:rFonts w:cs="Sukhumvit Set" w:hint="default"/>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6E3D4C"/>
    <w:multiLevelType w:val="hybridMultilevel"/>
    <w:tmpl w:val="1F6602EA"/>
    <w:lvl w:ilvl="0" w:tplc="B3A44B2C">
      <w:start w:val="1"/>
      <w:numFmt w:val="bullet"/>
      <w:lvlText w:val="-"/>
      <w:lvlJc w:val="left"/>
      <w:pPr>
        <w:ind w:left="720" w:hanging="360"/>
      </w:pPr>
      <w:rPr>
        <w:rFonts w:ascii="Cordia New" w:hAnsi="Cordia New" w:hint="default"/>
        <w:b w:val="0"/>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27313"/>
    <w:multiLevelType w:val="multilevel"/>
    <w:tmpl w:val="D5A26A6A"/>
    <w:lvl w:ilvl="0">
      <w:start w:val="1"/>
      <w:numFmt w:val="decimal"/>
      <w:lvlText w:val="%1."/>
      <w:lvlJc w:val="right"/>
      <w:pPr>
        <w:ind w:left="1440" w:hanging="360"/>
      </w:pPr>
      <w:rPr>
        <w:rFonts w:hint="default"/>
        <w:lang w:bidi="th-TH"/>
      </w:rPr>
    </w:lvl>
    <w:lvl w:ilvl="1">
      <w:start w:val="1"/>
      <w:numFmt w:val="decimal"/>
      <w:isLgl/>
      <w:lvlText w:val="%1.%2"/>
      <w:lvlJc w:val="left"/>
      <w:pPr>
        <w:ind w:left="1440" w:hanging="360"/>
      </w:pPr>
      <w:rPr>
        <w:rFonts w:cs="Cordia New" w:hint="default"/>
      </w:rPr>
    </w:lvl>
    <w:lvl w:ilvl="2">
      <w:start w:val="1"/>
      <w:numFmt w:val="decimal"/>
      <w:isLgl/>
      <w:lvlText w:val="%1.%2.%3"/>
      <w:lvlJc w:val="left"/>
      <w:pPr>
        <w:ind w:left="1440" w:hanging="360"/>
      </w:pPr>
      <w:rPr>
        <w:rFonts w:cs="Cordia New" w:hint="default"/>
      </w:rPr>
    </w:lvl>
    <w:lvl w:ilvl="3">
      <w:start w:val="1"/>
      <w:numFmt w:val="decimal"/>
      <w:isLgl/>
      <w:lvlText w:val="%1.%2.%3.%4"/>
      <w:lvlJc w:val="left"/>
      <w:pPr>
        <w:ind w:left="1800" w:hanging="720"/>
      </w:pPr>
      <w:rPr>
        <w:rFonts w:cs="Cordia New" w:hint="default"/>
      </w:rPr>
    </w:lvl>
    <w:lvl w:ilvl="4">
      <w:start w:val="1"/>
      <w:numFmt w:val="decimal"/>
      <w:isLgl/>
      <w:lvlText w:val="%1.%2.%3.%4.%5"/>
      <w:lvlJc w:val="left"/>
      <w:pPr>
        <w:ind w:left="1800" w:hanging="720"/>
      </w:pPr>
      <w:rPr>
        <w:rFonts w:cs="Cordia New" w:hint="default"/>
      </w:rPr>
    </w:lvl>
    <w:lvl w:ilvl="5">
      <w:start w:val="1"/>
      <w:numFmt w:val="decimal"/>
      <w:isLgl/>
      <w:lvlText w:val="%1.%2.%3.%4.%5.%6"/>
      <w:lvlJc w:val="left"/>
      <w:pPr>
        <w:ind w:left="2160" w:hanging="1080"/>
      </w:pPr>
      <w:rPr>
        <w:rFonts w:cs="Cordia New" w:hint="default"/>
      </w:rPr>
    </w:lvl>
    <w:lvl w:ilvl="6">
      <w:start w:val="1"/>
      <w:numFmt w:val="decimal"/>
      <w:isLgl/>
      <w:lvlText w:val="%1.%2.%3.%4.%5.%6.%7"/>
      <w:lvlJc w:val="left"/>
      <w:pPr>
        <w:ind w:left="2160" w:hanging="1080"/>
      </w:pPr>
      <w:rPr>
        <w:rFonts w:cs="Cordia New" w:hint="default"/>
      </w:rPr>
    </w:lvl>
    <w:lvl w:ilvl="7">
      <w:start w:val="1"/>
      <w:numFmt w:val="decimal"/>
      <w:isLgl/>
      <w:lvlText w:val="%1.%2.%3.%4.%5.%6.%7.%8"/>
      <w:lvlJc w:val="left"/>
      <w:pPr>
        <w:ind w:left="2160" w:hanging="1080"/>
      </w:pPr>
      <w:rPr>
        <w:rFonts w:cs="Cordia New" w:hint="default"/>
      </w:rPr>
    </w:lvl>
    <w:lvl w:ilvl="8">
      <w:start w:val="1"/>
      <w:numFmt w:val="decimal"/>
      <w:isLgl/>
      <w:lvlText w:val="%1.%2.%3.%4.%5.%6.%7.%8.%9"/>
      <w:lvlJc w:val="left"/>
      <w:pPr>
        <w:ind w:left="2520" w:hanging="1440"/>
      </w:pPr>
      <w:rPr>
        <w:rFonts w:cs="Cordia New" w:hint="default"/>
      </w:rPr>
    </w:lvl>
  </w:abstractNum>
  <w:abstractNum w:abstractNumId="4" w15:restartNumberingAfterBreak="0">
    <w:nsid w:val="57BC1CBA"/>
    <w:multiLevelType w:val="hybridMultilevel"/>
    <w:tmpl w:val="7F205E2C"/>
    <w:lvl w:ilvl="0" w:tplc="E854A39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34E3C"/>
    <w:multiLevelType w:val="hybridMultilevel"/>
    <w:tmpl w:val="34728126"/>
    <w:lvl w:ilvl="0" w:tplc="E854A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95B1AAD"/>
    <w:multiLevelType w:val="hybridMultilevel"/>
    <w:tmpl w:val="DC30C1AC"/>
    <w:lvl w:ilvl="0" w:tplc="89784D46">
      <w:start w:val="5"/>
      <w:numFmt w:val="bullet"/>
      <w:lvlText w:val="-"/>
      <w:lvlJc w:val="left"/>
      <w:pPr>
        <w:ind w:left="410" w:hanging="360"/>
      </w:pPr>
      <w:rPr>
        <w:rFonts w:ascii="Cordia New" w:eastAsia="Times New Roman" w:hAnsi="Cordia New" w:cs="Cordia New"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6A592A8A"/>
    <w:multiLevelType w:val="hybridMultilevel"/>
    <w:tmpl w:val="7902C1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B62836"/>
    <w:multiLevelType w:val="hybridMultilevel"/>
    <w:tmpl w:val="9D101F08"/>
    <w:lvl w:ilvl="0" w:tplc="0688078C">
      <w:start w:val="1"/>
      <w:numFmt w:val="decimal"/>
      <w:lvlText w:val="4.%1"/>
      <w:lvlJc w:val="left"/>
      <w:pPr>
        <w:ind w:left="1710" w:hanging="360"/>
      </w:pPr>
      <w:rPr>
        <w:rFonts w:hint="default"/>
        <w:b w:val="0"/>
        <w:bCs/>
        <w:iCs w:val="0"/>
        <w:szCs w:val="3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6E0340D8"/>
    <w:multiLevelType w:val="hybridMultilevel"/>
    <w:tmpl w:val="6A325A0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0"/>
  </w:num>
  <w:num w:numId="3">
    <w:abstractNumId w:val="9"/>
  </w:num>
  <w:num w:numId="4">
    <w:abstractNumId w:val="8"/>
  </w:num>
  <w:num w:numId="5">
    <w:abstractNumId w:val="4"/>
  </w:num>
  <w:num w:numId="6">
    <w:abstractNumId w:val="1"/>
  </w:num>
  <w:num w:numId="7">
    <w:abstractNumId w:val="6"/>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6A"/>
    <w:rsid w:val="00025911"/>
    <w:rsid w:val="0007445D"/>
    <w:rsid w:val="000F605F"/>
    <w:rsid w:val="001D32B6"/>
    <w:rsid w:val="002728CA"/>
    <w:rsid w:val="00306365"/>
    <w:rsid w:val="00307164"/>
    <w:rsid w:val="003271FE"/>
    <w:rsid w:val="00340027"/>
    <w:rsid w:val="00364453"/>
    <w:rsid w:val="00405E1B"/>
    <w:rsid w:val="00420E05"/>
    <w:rsid w:val="00426023"/>
    <w:rsid w:val="00450A0E"/>
    <w:rsid w:val="00466CF5"/>
    <w:rsid w:val="00480F5F"/>
    <w:rsid w:val="004C3FB5"/>
    <w:rsid w:val="005C7F2B"/>
    <w:rsid w:val="005E1A07"/>
    <w:rsid w:val="007202D4"/>
    <w:rsid w:val="007F6B6E"/>
    <w:rsid w:val="00852DA4"/>
    <w:rsid w:val="008615A6"/>
    <w:rsid w:val="00882963"/>
    <w:rsid w:val="008A50FD"/>
    <w:rsid w:val="008B7DD0"/>
    <w:rsid w:val="0092611A"/>
    <w:rsid w:val="009574EE"/>
    <w:rsid w:val="00994205"/>
    <w:rsid w:val="009C206A"/>
    <w:rsid w:val="009F52DE"/>
    <w:rsid w:val="00A01C1A"/>
    <w:rsid w:val="00A1049D"/>
    <w:rsid w:val="00A64F1A"/>
    <w:rsid w:val="00AC3B6B"/>
    <w:rsid w:val="00BD6576"/>
    <w:rsid w:val="00C70948"/>
    <w:rsid w:val="00CC53FA"/>
    <w:rsid w:val="00DC3616"/>
    <w:rsid w:val="00DE452F"/>
    <w:rsid w:val="00E05546"/>
    <w:rsid w:val="00EB0590"/>
    <w:rsid w:val="00EB4393"/>
    <w:rsid w:val="00ED1A11"/>
    <w:rsid w:val="00F20A30"/>
    <w:rsid w:val="00F740A2"/>
    <w:rsid w:val="00F93E8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1312C"/>
  <w15:chartTrackingRefBased/>
  <w15:docId w15:val="{BB59C180-9274-4C6E-9D69-9E4C6A7F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1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CF5"/>
  </w:style>
  <w:style w:type="paragraph" w:styleId="Footer">
    <w:name w:val="footer"/>
    <w:basedOn w:val="Normal"/>
    <w:link w:val="FooterChar"/>
    <w:uiPriority w:val="99"/>
    <w:unhideWhenUsed/>
    <w:rsid w:val="00466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CF5"/>
  </w:style>
  <w:style w:type="paragraph" w:styleId="ListParagraph">
    <w:name w:val="List Paragraph"/>
    <w:basedOn w:val="Normal"/>
    <w:uiPriority w:val="34"/>
    <w:qFormat/>
    <w:rsid w:val="008615A6"/>
    <w:pPr>
      <w:ind w:left="720"/>
      <w:contextualSpacing/>
    </w:pPr>
  </w:style>
  <w:style w:type="paragraph" w:styleId="BalloonText">
    <w:name w:val="Balloon Text"/>
    <w:basedOn w:val="Normal"/>
    <w:link w:val="BalloonTextChar"/>
    <w:uiPriority w:val="99"/>
    <w:semiHidden/>
    <w:unhideWhenUsed/>
    <w:rsid w:val="00F93E8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93E89"/>
    <w:rPr>
      <w:rFonts w:ascii="Segoe UI" w:hAnsi="Segoe UI" w:cs="Angsana New"/>
      <w:sz w:val="18"/>
      <w:szCs w:val="22"/>
    </w:rPr>
  </w:style>
  <w:style w:type="paragraph" w:styleId="HTMLPreformatted">
    <w:name w:val="HTML Preformatted"/>
    <w:basedOn w:val="Normal"/>
    <w:link w:val="HTMLPreformattedChar"/>
    <w:uiPriority w:val="99"/>
    <w:semiHidden/>
    <w:unhideWhenUsed/>
    <w:rsid w:val="00340027"/>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340027"/>
    <w:rPr>
      <w:rFonts w:ascii="Consolas" w:hAnsi="Consolas"/>
      <w:sz w:val="20"/>
      <w:szCs w:val="25"/>
    </w:rPr>
  </w:style>
  <w:style w:type="table" w:styleId="TableGrid">
    <w:name w:val="Table Grid"/>
    <w:basedOn w:val="TableNormal"/>
    <w:uiPriority w:val="39"/>
    <w:rsid w:val="0042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93038">
      <w:bodyDiv w:val="1"/>
      <w:marLeft w:val="0"/>
      <w:marRight w:val="0"/>
      <w:marTop w:val="0"/>
      <w:marBottom w:val="0"/>
      <w:divBdr>
        <w:top w:val="none" w:sz="0" w:space="0" w:color="auto"/>
        <w:left w:val="none" w:sz="0" w:space="0" w:color="auto"/>
        <w:bottom w:val="none" w:sz="0" w:space="0" w:color="auto"/>
        <w:right w:val="none" w:sz="0" w:space="0" w:color="auto"/>
      </w:divBdr>
    </w:div>
    <w:div w:id="812991745">
      <w:bodyDiv w:val="1"/>
      <w:marLeft w:val="0"/>
      <w:marRight w:val="0"/>
      <w:marTop w:val="0"/>
      <w:marBottom w:val="0"/>
      <w:divBdr>
        <w:top w:val="none" w:sz="0" w:space="0" w:color="auto"/>
        <w:left w:val="none" w:sz="0" w:space="0" w:color="auto"/>
        <w:bottom w:val="none" w:sz="0" w:space="0" w:color="auto"/>
        <w:right w:val="none" w:sz="0" w:space="0" w:color="auto"/>
      </w:divBdr>
    </w:div>
    <w:div w:id="994141879">
      <w:bodyDiv w:val="1"/>
      <w:marLeft w:val="0"/>
      <w:marRight w:val="0"/>
      <w:marTop w:val="0"/>
      <w:marBottom w:val="0"/>
      <w:divBdr>
        <w:top w:val="none" w:sz="0" w:space="0" w:color="auto"/>
        <w:left w:val="none" w:sz="0" w:space="0" w:color="auto"/>
        <w:bottom w:val="none" w:sz="0" w:space="0" w:color="auto"/>
        <w:right w:val="none" w:sz="0" w:space="0" w:color="auto"/>
      </w:divBdr>
    </w:div>
    <w:div w:id="10421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Kanokwan Sritap</dc:creator>
  <cp:keywords/>
  <dc:description/>
  <cp:lastModifiedBy>Kanokwan Sritap</cp:lastModifiedBy>
  <cp:revision>8</cp:revision>
  <cp:lastPrinted>2023-10-24T11:18:00Z</cp:lastPrinted>
  <dcterms:created xsi:type="dcterms:W3CDTF">2023-10-19T10:43:00Z</dcterms:created>
  <dcterms:modified xsi:type="dcterms:W3CDTF">2023-10-24T11:19:00Z</dcterms:modified>
</cp:coreProperties>
</file>